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0F5BA" w14:textId="1343C14D" w:rsidR="000179C1" w:rsidRPr="00C74934" w:rsidRDefault="000179C1" w:rsidP="000179C1">
      <w:pPr>
        <w:pStyle w:val="paragraph"/>
        <w:spacing w:before="0" w:beforeAutospacing="0" w:after="0" w:afterAutospacing="0"/>
        <w:jc w:val="both"/>
        <w:textAlignment w:val="baseline"/>
        <w:rPr>
          <w:rFonts w:ascii="Open Sans" w:eastAsia="Malgun Gothic Semilight" w:hAnsi="Open Sans" w:cs="Open Sans"/>
          <w:b/>
          <w:color w:val="CC006A"/>
          <w:kern w:val="36"/>
          <w:sz w:val="22"/>
          <w:szCs w:val="22"/>
          <w:lang w:val="es-ES_tradnl" w:eastAsia="en-US"/>
        </w:rPr>
      </w:pPr>
      <w:r w:rsidRPr="00C74934">
        <w:rPr>
          <w:rFonts w:ascii="Open Sans" w:eastAsia="Malgun Gothic Semilight" w:hAnsi="Open Sans" w:cs="Open Sans"/>
          <w:b/>
          <w:color w:val="CC006A"/>
          <w:kern w:val="36"/>
          <w:sz w:val="22"/>
          <w:szCs w:val="22"/>
          <w:lang w:val="es-ES_tradnl" w:eastAsia="en-US"/>
        </w:rPr>
        <w:t>Intervención de Patricia Suárez,</w:t>
      </w:r>
      <w:r w:rsidR="00C74934">
        <w:rPr>
          <w:rFonts w:ascii="Open Sans" w:eastAsia="Malgun Gothic Semilight" w:hAnsi="Open Sans" w:cs="Open Sans"/>
          <w:b/>
          <w:color w:val="CC006A"/>
          <w:kern w:val="36"/>
          <w:sz w:val="22"/>
          <w:szCs w:val="22"/>
          <w:lang w:val="es-ES_tradnl" w:eastAsia="en-US"/>
        </w:rPr>
        <w:t xml:space="preserve"> presidenta de ASUFIN,</w:t>
      </w:r>
      <w:r w:rsidRPr="00C74934">
        <w:rPr>
          <w:rFonts w:ascii="Open Sans" w:eastAsia="Malgun Gothic Semilight" w:hAnsi="Open Sans" w:cs="Open Sans"/>
          <w:b/>
          <w:color w:val="CC006A"/>
          <w:kern w:val="36"/>
          <w:sz w:val="22"/>
          <w:szCs w:val="22"/>
          <w:lang w:val="es-ES_tradnl" w:eastAsia="en-US"/>
        </w:rPr>
        <w:t xml:space="preserve"> ante la Comisión de Consumo para trasladar las alegaciones de ASUFIN al proyecto de Estatuto de las Personas Consumidoras de Euskadi</w:t>
      </w:r>
      <w:r w:rsidR="00C74934">
        <w:rPr>
          <w:rFonts w:ascii="Open Sans" w:eastAsia="Malgun Gothic Semilight" w:hAnsi="Open Sans" w:cs="Open Sans"/>
          <w:b/>
          <w:color w:val="CC006A"/>
          <w:kern w:val="36"/>
          <w:sz w:val="22"/>
          <w:szCs w:val="22"/>
          <w:lang w:val="es-ES_tradnl" w:eastAsia="en-US"/>
        </w:rPr>
        <w:t xml:space="preserve">. </w:t>
      </w:r>
      <w:r w:rsidR="00A7003B">
        <w:rPr>
          <w:rFonts w:ascii="Open Sans" w:eastAsia="Malgun Gothic Semilight" w:hAnsi="Open Sans" w:cs="Open Sans"/>
          <w:b/>
          <w:color w:val="CC006A"/>
          <w:kern w:val="36"/>
          <w:sz w:val="22"/>
          <w:szCs w:val="22"/>
          <w:lang w:val="es-ES_tradnl" w:eastAsia="en-US"/>
        </w:rPr>
        <w:t>14-06-2022</w:t>
      </w:r>
      <w:r w:rsidRPr="00C74934">
        <w:rPr>
          <w:rFonts w:ascii="Open Sans" w:eastAsia="Malgun Gothic Semilight" w:hAnsi="Open Sans" w:cs="Open Sans"/>
          <w:b/>
          <w:color w:val="CC006A"/>
          <w:kern w:val="36"/>
          <w:sz w:val="22"/>
          <w:szCs w:val="22"/>
          <w:lang w:val="es-ES_tradnl" w:eastAsia="en-US"/>
        </w:rPr>
        <w:t xml:space="preserve"> </w:t>
      </w:r>
    </w:p>
    <w:p w14:paraId="0564AB46" w14:textId="77777777" w:rsidR="00C74934" w:rsidRPr="00C74934" w:rsidRDefault="00C74934" w:rsidP="000179C1">
      <w:pPr>
        <w:pStyle w:val="paragraph"/>
        <w:spacing w:before="0" w:beforeAutospacing="0" w:after="0" w:afterAutospacing="0"/>
        <w:jc w:val="both"/>
        <w:textAlignment w:val="baseline"/>
        <w:rPr>
          <w:rStyle w:val="normaltextrun"/>
          <w:rFonts w:ascii="Calibri" w:hAnsi="Calibri" w:cs="Calibri"/>
          <w:lang w:val="es-ES_tradnl"/>
        </w:rPr>
      </w:pPr>
    </w:p>
    <w:p w14:paraId="4AAEEE28" w14:textId="77777777" w:rsidR="000179C1" w:rsidRDefault="000179C1" w:rsidP="000179C1">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[Saludo, agradecimientos]</w:t>
      </w:r>
    </w:p>
    <w:p w14:paraId="33F34455" w14:textId="77777777" w:rsidR="000179C1" w:rsidRDefault="000179C1" w:rsidP="000179C1">
      <w:pPr>
        <w:pStyle w:val="paragraph"/>
        <w:spacing w:before="0" w:beforeAutospacing="0" w:after="0" w:afterAutospacing="0"/>
        <w:jc w:val="both"/>
        <w:textAlignment w:val="baseline"/>
        <w:rPr>
          <w:rStyle w:val="normaltextrun"/>
          <w:rFonts w:ascii="Calibri" w:hAnsi="Calibri" w:cs="Calibri"/>
        </w:rPr>
      </w:pPr>
    </w:p>
    <w:p w14:paraId="16913584" w14:textId="77777777" w:rsidR="000179C1" w:rsidRDefault="000179C1" w:rsidP="000179C1">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Me han llamado la atención dos artículos que me merecen una opinión del todo favorable, si bien se podrían ampliar, bien con normativa sectorial o desarrollo reglamentario.</w:t>
      </w:r>
    </w:p>
    <w:p w14:paraId="5BBECB1D" w14:textId="77777777" w:rsidR="000179C1" w:rsidRDefault="000179C1" w:rsidP="000179C1">
      <w:pPr>
        <w:pStyle w:val="paragraph"/>
        <w:spacing w:before="0" w:beforeAutospacing="0" w:after="0" w:afterAutospacing="0"/>
        <w:jc w:val="both"/>
        <w:textAlignment w:val="baseline"/>
        <w:rPr>
          <w:rStyle w:val="normaltextrun"/>
          <w:rFonts w:ascii="Calibri" w:hAnsi="Calibri" w:cs="Calibri"/>
        </w:rPr>
      </w:pPr>
    </w:p>
    <w:p w14:paraId="41830049" w14:textId="11F41BA4" w:rsidR="000179C1" w:rsidRDefault="000179C1" w:rsidP="000179C1">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 xml:space="preserve">Por una parte, el artículo 33 sobre la no discriminación de precios en función del género. Les quiero anticipar que esto ya se está haciendo porque las mujeres tenemos una trayectoria de desarrollo laboral y percepción de ingresos menor a la de los hombres. Aquí nos encontramos con el problema de que esta evaluación de la solvencia de la mujer, claramente erosionada por lo anterior, con un histórico que le penaliza, impacta también </w:t>
      </w:r>
      <w:r w:rsidR="002F305F">
        <w:rPr>
          <w:rStyle w:val="normaltextrun"/>
          <w:rFonts w:ascii="Calibri" w:hAnsi="Calibri" w:cs="Calibri"/>
        </w:rPr>
        <w:t xml:space="preserve">en </w:t>
      </w:r>
      <w:r>
        <w:rPr>
          <w:rStyle w:val="normaltextrun"/>
          <w:rFonts w:ascii="Calibri" w:hAnsi="Calibri" w:cs="Calibri"/>
        </w:rPr>
        <w:t>el algoritmo que genera la inteligencia artificial: su uso, procesamiento</w:t>
      </w:r>
      <w:r w:rsidR="002F305F">
        <w:rPr>
          <w:rStyle w:val="normaltextrun"/>
          <w:rFonts w:ascii="Calibri" w:hAnsi="Calibri" w:cs="Calibri"/>
        </w:rPr>
        <w:t xml:space="preserve"> y</w:t>
      </w:r>
      <w:r>
        <w:rPr>
          <w:rStyle w:val="normaltextrun"/>
          <w:rFonts w:ascii="Calibri" w:hAnsi="Calibri" w:cs="Calibri"/>
        </w:rPr>
        <w:t xml:space="preserve"> diseño. Es un incumplimiento que ya se está haciendo efectivo.</w:t>
      </w:r>
    </w:p>
    <w:p w14:paraId="59AEC7CF" w14:textId="77777777" w:rsidR="000179C1" w:rsidRDefault="000179C1" w:rsidP="000179C1">
      <w:pPr>
        <w:pStyle w:val="paragraph"/>
        <w:spacing w:before="0" w:beforeAutospacing="0" w:after="0" w:afterAutospacing="0"/>
        <w:jc w:val="both"/>
        <w:textAlignment w:val="baseline"/>
        <w:rPr>
          <w:rStyle w:val="normaltextrun"/>
          <w:rFonts w:ascii="Calibri" w:hAnsi="Calibri" w:cs="Calibri"/>
        </w:rPr>
      </w:pPr>
    </w:p>
    <w:p w14:paraId="2134417E" w14:textId="77777777" w:rsidR="000179C1" w:rsidRDefault="000179C1" w:rsidP="000179C1">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 xml:space="preserve">Por otra parte, también he encontrado muy positivo que en el artículo 13.2, letra b, se hace una mención específica a las personas mayores, a la exclusión financiera y la brecha digital, en el ámbito rural y zonas urbanas. </w:t>
      </w:r>
    </w:p>
    <w:p w14:paraId="6CC14AD3" w14:textId="77777777" w:rsidR="000179C1" w:rsidRDefault="000179C1" w:rsidP="000179C1">
      <w:pPr>
        <w:pStyle w:val="paragraph"/>
        <w:spacing w:before="0" w:beforeAutospacing="0" w:after="0" w:afterAutospacing="0"/>
        <w:jc w:val="both"/>
        <w:textAlignment w:val="baseline"/>
        <w:rPr>
          <w:rStyle w:val="normaltextrun"/>
          <w:rFonts w:ascii="Calibri" w:hAnsi="Calibri" w:cs="Calibri"/>
        </w:rPr>
      </w:pPr>
    </w:p>
    <w:p w14:paraId="4E606881" w14:textId="26445737" w:rsidR="000179C1" w:rsidRDefault="000179C1" w:rsidP="000179C1">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 xml:space="preserve">Dicho esto, quiero hacerles una reflexión concreta en torno al hecho de que una multa o sanción lleve consigo aparejado el resarcimiento económico al afectado. Cuando vemos publicadas las multas que han impuesto los distintos organismos, Banco de España, CNMV, entre otros, con las cláusulas suelo o preferentes, por ejemplo, cunde una cierta sensación de impotencia. Sí, se está castigando, sin ninguna duda, pero el consumidor tiene que ir con posterioridad a tribunales para que le resarzan del daño económico. Y ustedes me dirán que la sanción administrativa no tiene que ver con la vía civil, y que esto es muy complicado. No es tan complicado. En </w:t>
      </w:r>
      <w:r w:rsidR="00A03B01">
        <w:rPr>
          <w:rStyle w:val="normaltextrun"/>
          <w:rFonts w:ascii="Calibri" w:hAnsi="Calibri" w:cs="Calibri"/>
        </w:rPr>
        <w:t>Reino Unido</w:t>
      </w:r>
      <w:r>
        <w:rPr>
          <w:rStyle w:val="normaltextrun"/>
          <w:rFonts w:ascii="Calibri" w:hAnsi="Calibri" w:cs="Calibri"/>
        </w:rPr>
        <w:t>, la autoridad financiera que supervisa la conducta de las entidades financieras, cuando sanciona</w:t>
      </w:r>
      <w:r w:rsidR="007B5C0F">
        <w:rPr>
          <w:rStyle w:val="normaltextrun"/>
          <w:rFonts w:ascii="Calibri" w:hAnsi="Calibri" w:cs="Calibri"/>
        </w:rPr>
        <w:t>,</w:t>
      </w:r>
      <w:r>
        <w:rPr>
          <w:rStyle w:val="normaltextrun"/>
          <w:rFonts w:ascii="Calibri" w:hAnsi="Calibri" w:cs="Calibri"/>
        </w:rPr>
        <w:t xml:space="preserve"> obliga al resarcimiento inmediato. Los </w:t>
      </w:r>
      <w:r w:rsidR="000B5060">
        <w:rPr>
          <w:rStyle w:val="normaltextrun"/>
          <w:rFonts w:ascii="Calibri" w:hAnsi="Calibri" w:cs="Calibri"/>
        </w:rPr>
        <w:t>británicos</w:t>
      </w:r>
      <w:r>
        <w:rPr>
          <w:rStyle w:val="normaltextrun"/>
          <w:rFonts w:ascii="Calibri" w:hAnsi="Calibri" w:cs="Calibri"/>
        </w:rPr>
        <w:t xml:space="preserve"> no tienen que ir a tribunales y tenemos ejemplos al respecto. Con una determinada práctica de una entidad con presencia en ambos países, los consumidores españoles sí han tenido que ir a tribunales, con el coste en términos económicos y de tiempo que ello supone y los </w:t>
      </w:r>
      <w:r w:rsidR="00BB188C">
        <w:rPr>
          <w:rStyle w:val="normaltextrun"/>
          <w:rFonts w:ascii="Calibri" w:hAnsi="Calibri" w:cs="Calibri"/>
        </w:rPr>
        <w:t>británico</w:t>
      </w:r>
      <w:r>
        <w:rPr>
          <w:rStyle w:val="normaltextrun"/>
          <w:rFonts w:ascii="Calibri" w:hAnsi="Calibri" w:cs="Calibri"/>
        </w:rPr>
        <w:t>s no.</w:t>
      </w:r>
    </w:p>
    <w:p w14:paraId="6395ED69" w14:textId="77777777" w:rsidR="000179C1" w:rsidRDefault="000179C1" w:rsidP="000179C1">
      <w:pPr>
        <w:pStyle w:val="paragraph"/>
        <w:spacing w:before="0" w:beforeAutospacing="0" w:after="0" w:afterAutospacing="0"/>
        <w:jc w:val="both"/>
        <w:textAlignment w:val="baseline"/>
        <w:rPr>
          <w:rStyle w:val="normaltextrun"/>
          <w:rFonts w:ascii="Calibri" w:hAnsi="Calibri" w:cs="Calibri"/>
        </w:rPr>
      </w:pPr>
    </w:p>
    <w:p w14:paraId="09C1B91A" w14:textId="77777777" w:rsidR="000179C1" w:rsidRDefault="000179C1" w:rsidP="000179C1">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En este sentido, el artículo 144 establece que la multa debe ser disuasoria y que debe surtir un efecto muy claro en la empresa en el sentido de que no le debe salir más barato infringir la norma. Pues esto ya está sucediendo. Las multas que se están imponiendo en el entorno financiero no son disuasorias. Los consumidores siguen teniendo que ir a tribunales para reclamar el IRPH, los gastos de la hipoteca, entre otros muchos asuntos. A las entidades financieras les sale muy barato infringir la norma.</w:t>
      </w:r>
    </w:p>
    <w:p w14:paraId="67E6D9C2" w14:textId="77777777" w:rsidR="000179C1" w:rsidRDefault="000179C1" w:rsidP="000179C1">
      <w:pPr>
        <w:pStyle w:val="paragraph"/>
        <w:spacing w:before="0" w:beforeAutospacing="0" w:after="0" w:afterAutospacing="0"/>
        <w:jc w:val="both"/>
        <w:textAlignment w:val="baseline"/>
        <w:rPr>
          <w:rStyle w:val="normaltextrun"/>
          <w:rFonts w:ascii="Calibri" w:hAnsi="Calibri" w:cs="Calibri"/>
        </w:rPr>
      </w:pPr>
    </w:p>
    <w:p w14:paraId="1E3CD3FA" w14:textId="77777777" w:rsidR="000179C1" w:rsidRDefault="000179C1" w:rsidP="000179C1">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 xml:space="preserve">Respecto a las asociaciones de los consumidores, me gustaría resaltar dos aspectos. </w:t>
      </w:r>
    </w:p>
    <w:p w14:paraId="1E9CD1E6" w14:textId="77777777" w:rsidR="000179C1" w:rsidRDefault="000179C1" w:rsidP="000179C1">
      <w:pPr>
        <w:pStyle w:val="paragraph"/>
        <w:spacing w:before="0" w:beforeAutospacing="0" w:after="0" w:afterAutospacing="0"/>
        <w:jc w:val="both"/>
        <w:textAlignment w:val="baseline"/>
        <w:rPr>
          <w:rStyle w:val="normaltextrun"/>
          <w:rFonts w:ascii="Calibri" w:hAnsi="Calibri" w:cs="Calibri"/>
        </w:rPr>
      </w:pPr>
    </w:p>
    <w:p w14:paraId="012D2140" w14:textId="77777777" w:rsidR="000179C1" w:rsidRDefault="000179C1" w:rsidP="000179C1">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En primer lugar, el relativo a las acciones colectivas y de cesación. Me ha gustado mucho ver que se reconoce a</w:t>
      </w:r>
      <w:r w:rsidRPr="00E96CE6">
        <w:t xml:space="preserve"> </w:t>
      </w:r>
      <w:proofErr w:type="spellStart"/>
      <w:r w:rsidRPr="00E96CE6">
        <w:rPr>
          <w:rStyle w:val="normaltextrun"/>
          <w:rFonts w:ascii="Calibri" w:hAnsi="Calibri" w:cs="Calibri"/>
        </w:rPr>
        <w:t>Kontsumobide</w:t>
      </w:r>
      <w:proofErr w:type="spellEnd"/>
      <w:r>
        <w:rPr>
          <w:rStyle w:val="normaltextrun"/>
          <w:rFonts w:ascii="Calibri" w:hAnsi="Calibri" w:cs="Calibri"/>
        </w:rPr>
        <w:t xml:space="preserve"> la capacidad de actuar. Es importante que las administraciones públicas lleven a cabo iniciativas para erradicar del mercado cláusulas abusivas, así como que las asociaciones de consumidores tengamos esa capacidad.</w:t>
      </w:r>
    </w:p>
    <w:p w14:paraId="3B614CAC" w14:textId="77777777" w:rsidR="000179C1" w:rsidRDefault="000179C1" w:rsidP="000179C1">
      <w:pPr>
        <w:pStyle w:val="paragraph"/>
        <w:spacing w:before="0" w:beforeAutospacing="0" w:after="0" w:afterAutospacing="0"/>
        <w:jc w:val="both"/>
        <w:textAlignment w:val="baseline"/>
        <w:rPr>
          <w:rStyle w:val="normaltextrun"/>
          <w:rFonts w:ascii="Calibri" w:hAnsi="Calibri" w:cs="Calibri"/>
        </w:rPr>
      </w:pPr>
    </w:p>
    <w:p w14:paraId="1EC733B6" w14:textId="77777777" w:rsidR="000179C1" w:rsidRDefault="000179C1" w:rsidP="000179C1">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 xml:space="preserve">Pero aquí me permito advertirles de algo cuando, a nivel estatal, se trasponga la Directiva europea de acciones de representación, que en breve espero tengamos el anteproyecto de ley, para que pueda estar en marcha en junio de 2023. En dicha trasposición se definirán las entidades habilitadas para ejercer acciones domésticas o acciones transfronterizas. Y aquí existe el riesgo, y me consta que se está llevando a cabo una cierta influencia, para que las únicas habilitadas para ejercer estas acciones colectivas sean sólo aquellas asociaciones inscritas en ámbitos supraautonómico, e incluso me atrevería a decir que sólo las representativas, y que forman parte del CCU. </w:t>
      </w:r>
    </w:p>
    <w:p w14:paraId="5B178829" w14:textId="77777777" w:rsidR="000179C1" w:rsidRDefault="000179C1" w:rsidP="000179C1">
      <w:pPr>
        <w:pStyle w:val="paragraph"/>
        <w:spacing w:before="0" w:beforeAutospacing="0" w:after="0" w:afterAutospacing="0"/>
        <w:jc w:val="both"/>
        <w:textAlignment w:val="baseline"/>
        <w:rPr>
          <w:rStyle w:val="normaltextrun"/>
          <w:rFonts w:ascii="Calibri" w:hAnsi="Calibri" w:cs="Calibri"/>
        </w:rPr>
      </w:pPr>
    </w:p>
    <w:p w14:paraId="30CF6BD4" w14:textId="77777777" w:rsidR="000179C1" w:rsidRDefault="000179C1" w:rsidP="000179C1">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 xml:space="preserve">Esto iría claramente en detrimento del espíritu de la directiva. Se ha hablado de la competencia de las administraciones, si debiéramos ser sólo las asociaciones de consumidores las que debemos defender a los consumidores financieros. Yo pienso que no, bajo ningún concepto. Las OMIC, por ejemplo, hacen una labor muy valiosa en este sentido y están cerca del ciudadano. Y no sólo las asociaciones de ámbito estatal, también las regionales. De hecho, me permito mencionar a la asociación </w:t>
      </w:r>
      <w:r w:rsidRPr="00CE214B">
        <w:rPr>
          <w:rStyle w:val="normaltextrun"/>
          <w:rFonts w:ascii="Calibri" w:hAnsi="Calibri" w:cs="Calibri"/>
        </w:rPr>
        <w:t>EKA/ACUV</w:t>
      </w:r>
      <w:r>
        <w:rPr>
          <w:rStyle w:val="normaltextrun"/>
          <w:rFonts w:ascii="Calibri" w:hAnsi="Calibri" w:cs="Calibri"/>
        </w:rPr>
        <w:t xml:space="preserve"> (</w:t>
      </w:r>
      <w:r w:rsidRPr="00CE214B">
        <w:rPr>
          <w:rStyle w:val="normaltextrun"/>
          <w:rFonts w:ascii="Calibri" w:hAnsi="Calibri" w:cs="Calibri"/>
        </w:rPr>
        <w:t>Asociación de Personas Consumidoras y Usuarias Vasca/</w:t>
      </w:r>
      <w:proofErr w:type="spellStart"/>
      <w:r w:rsidRPr="00CE214B">
        <w:rPr>
          <w:rStyle w:val="normaltextrun"/>
          <w:rFonts w:ascii="Calibri" w:hAnsi="Calibri" w:cs="Calibri"/>
        </w:rPr>
        <w:t>Euskal</w:t>
      </w:r>
      <w:proofErr w:type="spellEnd"/>
      <w:r w:rsidRPr="00CE214B">
        <w:rPr>
          <w:rStyle w:val="normaltextrun"/>
          <w:rFonts w:ascii="Calibri" w:hAnsi="Calibri" w:cs="Calibri"/>
        </w:rPr>
        <w:t xml:space="preserve"> </w:t>
      </w:r>
      <w:proofErr w:type="spellStart"/>
      <w:r w:rsidRPr="00CE214B">
        <w:rPr>
          <w:rStyle w:val="normaltextrun"/>
          <w:rFonts w:ascii="Calibri" w:hAnsi="Calibri" w:cs="Calibri"/>
        </w:rPr>
        <w:t>Kontsumitzaileen</w:t>
      </w:r>
      <w:proofErr w:type="spellEnd"/>
      <w:r w:rsidRPr="00CE214B">
        <w:rPr>
          <w:rStyle w:val="normaltextrun"/>
          <w:rFonts w:ascii="Calibri" w:hAnsi="Calibri" w:cs="Calibri"/>
        </w:rPr>
        <w:t xml:space="preserve"> </w:t>
      </w:r>
      <w:proofErr w:type="spellStart"/>
      <w:r w:rsidRPr="00CE214B">
        <w:rPr>
          <w:rStyle w:val="normaltextrun"/>
          <w:rFonts w:ascii="Calibri" w:hAnsi="Calibri" w:cs="Calibri"/>
        </w:rPr>
        <w:t>Alkartea</w:t>
      </w:r>
      <w:proofErr w:type="spellEnd"/>
      <w:r>
        <w:rPr>
          <w:rStyle w:val="normaltextrun"/>
          <w:rFonts w:ascii="Calibri" w:hAnsi="Calibri" w:cs="Calibri"/>
        </w:rPr>
        <w:t xml:space="preserve">), que ha llevado adelante acciones colectivas, como la de cesación para expulsar la comisión por ingreso en efectivo, y ha conseguido que el TS las anule. Si fruto de una trasposición de una directiva europea, solo resultan habilitadas las asociaciones supraautonómicas, se perjudicará muchísimo la labor asociativa de las autonómicas. </w:t>
      </w:r>
    </w:p>
    <w:p w14:paraId="2068832D" w14:textId="77777777" w:rsidR="000179C1" w:rsidRDefault="000179C1" w:rsidP="000179C1">
      <w:pPr>
        <w:pStyle w:val="paragraph"/>
        <w:spacing w:before="0" w:beforeAutospacing="0" w:after="0" w:afterAutospacing="0"/>
        <w:jc w:val="both"/>
        <w:textAlignment w:val="baseline"/>
        <w:rPr>
          <w:rStyle w:val="normaltextrun"/>
          <w:rFonts w:ascii="Calibri" w:hAnsi="Calibri" w:cs="Calibri"/>
        </w:rPr>
      </w:pPr>
    </w:p>
    <w:p w14:paraId="647D230C" w14:textId="77777777" w:rsidR="000179C1" w:rsidRDefault="000179C1" w:rsidP="000179C1">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 xml:space="preserve">Es verdad que estamos aquí para abordar el </w:t>
      </w:r>
      <w:r w:rsidRPr="00AF4A4F">
        <w:rPr>
          <w:rStyle w:val="normaltextrun"/>
          <w:rFonts w:ascii="Calibri" w:hAnsi="Calibri" w:cs="Calibri"/>
        </w:rPr>
        <w:t>proye</w:t>
      </w:r>
      <w:r>
        <w:rPr>
          <w:rStyle w:val="normaltextrun"/>
          <w:rFonts w:ascii="Calibri" w:hAnsi="Calibri" w:cs="Calibri"/>
        </w:rPr>
        <w:t>c</w:t>
      </w:r>
      <w:r w:rsidRPr="00AF4A4F">
        <w:rPr>
          <w:rStyle w:val="normaltextrun"/>
          <w:rFonts w:ascii="Calibri" w:hAnsi="Calibri" w:cs="Calibri"/>
        </w:rPr>
        <w:t>to de Estatuto de las personas consumidoras y usuarias de Euskadi</w:t>
      </w:r>
      <w:r>
        <w:rPr>
          <w:rStyle w:val="normaltextrun"/>
          <w:rFonts w:ascii="Calibri" w:hAnsi="Calibri" w:cs="Calibri"/>
        </w:rPr>
        <w:t>, pero ustedes son políticos y tienen representación a nivel nacional y este derecho que se está recogiendo aquí, hay que defenderlo y pelearlo para que se recoja en la futura trasposición.</w:t>
      </w:r>
    </w:p>
    <w:p w14:paraId="2FB66B10" w14:textId="77777777" w:rsidR="000179C1" w:rsidRDefault="000179C1" w:rsidP="000179C1">
      <w:pPr>
        <w:pStyle w:val="paragraph"/>
        <w:spacing w:before="0" w:beforeAutospacing="0" w:after="0" w:afterAutospacing="0"/>
        <w:jc w:val="both"/>
        <w:textAlignment w:val="baseline"/>
        <w:rPr>
          <w:rStyle w:val="normaltextrun"/>
          <w:rFonts w:ascii="Calibri" w:hAnsi="Calibri" w:cs="Calibri"/>
        </w:rPr>
      </w:pPr>
    </w:p>
    <w:p w14:paraId="04360747" w14:textId="77777777" w:rsidR="000179C1" w:rsidRDefault="000179C1" w:rsidP="000179C1">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 xml:space="preserve">Creo que hay que ser generosos, y no hay suficientes manos para defender los abusos que se cometen con los consumidores financieros. </w:t>
      </w:r>
    </w:p>
    <w:p w14:paraId="27C1E6B1" w14:textId="77777777" w:rsidR="000179C1" w:rsidRDefault="000179C1" w:rsidP="000179C1">
      <w:pPr>
        <w:pStyle w:val="paragraph"/>
        <w:spacing w:before="0" w:beforeAutospacing="0" w:after="0" w:afterAutospacing="0"/>
        <w:jc w:val="both"/>
        <w:textAlignment w:val="baseline"/>
        <w:rPr>
          <w:rStyle w:val="normaltextrun"/>
          <w:rFonts w:ascii="Calibri" w:hAnsi="Calibri" w:cs="Calibri"/>
        </w:rPr>
      </w:pPr>
    </w:p>
    <w:p w14:paraId="54BBDB1B" w14:textId="77777777" w:rsidR="000179C1" w:rsidRDefault="000179C1" w:rsidP="000179C1">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Por último, quiero hacer también algunas consideraciones en torno a una medida que se renueva en esta propuesta.</w:t>
      </w:r>
    </w:p>
    <w:p w14:paraId="45D18D99" w14:textId="77777777" w:rsidR="000179C1" w:rsidRDefault="000179C1" w:rsidP="000179C1">
      <w:pPr>
        <w:pStyle w:val="paragraph"/>
        <w:spacing w:before="0" w:beforeAutospacing="0" w:after="0" w:afterAutospacing="0"/>
        <w:jc w:val="both"/>
        <w:textAlignment w:val="baseline"/>
        <w:rPr>
          <w:rStyle w:val="normaltextrun"/>
          <w:rFonts w:ascii="Calibri" w:hAnsi="Calibri" w:cs="Calibri"/>
        </w:rPr>
      </w:pPr>
    </w:p>
    <w:p w14:paraId="13320AEA" w14:textId="77777777" w:rsidR="000179C1" w:rsidRDefault="000179C1" w:rsidP="000179C1">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 xml:space="preserve">Tiene que ver con uno de los beneficios que tienen las asociaciones de consumidores, que es el reconocimiento a la justicia gratuita. Este beneficio no sólo se reconoce a nivel estatal, lo recogen varios estatutos a nivel autonómico. Pero se está aplicando de una manera muy irregular y produce una auténtica discriminación entre los consumidores, según el lugar en el que radiquen. La asociación que presido está ejerciendo el derecho de defender a los </w:t>
      </w:r>
      <w:r>
        <w:rPr>
          <w:rStyle w:val="normaltextrun"/>
          <w:rFonts w:ascii="Calibri" w:hAnsi="Calibri" w:cs="Calibri"/>
        </w:rPr>
        <w:lastRenderedPageBreak/>
        <w:t>consumidores con el beneficio de la justicia gratuita sin necesidad de acreditar insuficiencia de recursos para litigar. Y este beneficio se nos está reconociendo en todo el Estado, excepto en Euskadi. Es decir, ni las asociaciones autonómicas de Euskadi ni las estatales que ejercen labor aquí están recibiendo este beneficio. El argumento que se nos da es que sólo está reconocido para las demandas colectivas y no para las individuales, cuando esto no es lo que dice la norma estatal y lo que comparte el resto del Estado. Tenemos más de 8.000 procedimientos en todo el Estado y no lo deniegan en ningún lado. En Euskadi, tenemos más de 1.600 asociados y no los podemos defender con el beneficio de la justicia gratuita. Los colegios de abogados de Euskadi y las comisiones de justicia gratuita han decidido que no es procedente. Y esto supone una clara discriminación de los consumidores de Euskadi, frente al resto.</w:t>
      </w:r>
    </w:p>
    <w:p w14:paraId="01D96ECE" w14:textId="77777777" w:rsidR="000179C1" w:rsidRDefault="000179C1" w:rsidP="000179C1">
      <w:pPr>
        <w:pStyle w:val="paragraph"/>
        <w:spacing w:before="0" w:beforeAutospacing="0" w:after="0" w:afterAutospacing="0"/>
        <w:jc w:val="both"/>
        <w:textAlignment w:val="baseline"/>
        <w:rPr>
          <w:rStyle w:val="normaltextrun"/>
          <w:rFonts w:ascii="Calibri" w:hAnsi="Calibri" w:cs="Calibri"/>
        </w:rPr>
      </w:pPr>
    </w:p>
    <w:p w14:paraId="0D7C865E" w14:textId="77777777" w:rsidR="000179C1" w:rsidRDefault="000179C1" w:rsidP="000179C1">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 xml:space="preserve">Si el ejercicio de la norma no surte ningún efecto, no es útil, no sirve para nada. </w:t>
      </w:r>
    </w:p>
    <w:p w14:paraId="7D3B7A19" w14:textId="77777777" w:rsidR="000179C1" w:rsidRDefault="000179C1" w:rsidP="000179C1">
      <w:pPr>
        <w:pStyle w:val="paragraph"/>
        <w:spacing w:before="0" w:beforeAutospacing="0" w:after="0" w:afterAutospacing="0"/>
        <w:jc w:val="both"/>
        <w:textAlignment w:val="baseline"/>
        <w:rPr>
          <w:rStyle w:val="normaltextrun"/>
          <w:rFonts w:ascii="Calibri" w:hAnsi="Calibri" w:cs="Calibri"/>
        </w:rPr>
      </w:pPr>
    </w:p>
    <w:p w14:paraId="6DC7F988" w14:textId="77777777" w:rsidR="000179C1" w:rsidRDefault="000179C1" w:rsidP="000179C1">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 xml:space="preserve">Para finalizar, concluir que el Estatuto tiene grandes avances, recoge muchas cuestiones que a nivel europeo estamos defendiendo, es muy protector con los consumidores, pero si no se define de manera más clara algunos aspectos, como los que he reseñado, mucho me temo que no será muy efectiva. </w:t>
      </w:r>
    </w:p>
    <w:p w14:paraId="2BBCB857" w14:textId="77777777" w:rsidR="000179C1" w:rsidRDefault="000179C1" w:rsidP="000179C1">
      <w:pPr>
        <w:pStyle w:val="paragraph"/>
        <w:spacing w:before="0" w:beforeAutospacing="0" w:after="0" w:afterAutospacing="0"/>
        <w:textAlignment w:val="baseline"/>
        <w:rPr>
          <w:rStyle w:val="normaltextrun"/>
          <w:rFonts w:ascii="Calibri" w:hAnsi="Calibri" w:cs="Calibri"/>
        </w:rPr>
      </w:pPr>
    </w:p>
    <w:p w14:paraId="0AB60F8D" w14:textId="74CC1F17" w:rsidR="004E1F8F" w:rsidRDefault="004E1F8F" w:rsidP="00EA087A">
      <w:pPr>
        <w:pStyle w:val="NormalWeb"/>
        <w:spacing w:line="360" w:lineRule="auto"/>
        <w:jc w:val="right"/>
        <w:rPr>
          <w:rFonts w:asciiTheme="majorHAnsi" w:hAnsiTheme="majorHAnsi" w:cstheme="majorHAnsi"/>
          <w:sz w:val="24"/>
          <w:szCs w:val="24"/>
        </w:rPr>
      </w:pPr>
    </w:p>
    <w:tbl>
      <w:tblPr>
        <w:tblStyle w:val="Tablaconcuadrcula"/>
        <w:tblW w:w="5000" w:type="pct"/>
        <w:tblBorders>
          <w:top w:val="single" w:sz="4" w:space="0" w:color="D9117E"/>
          <w:left w:val="single" w:sz="4" w:space="0" w:color="D9117E"/>
          <w:bottom w:val="single" w:sz="4" w:space="0" w:color="D9117E"/>
          <w:right w:val="single" w:sz="4" w:space="0" w:color="D9117E"/>
          <w:insideH w:val="none" w:sz="0" w:space="0" w:color="auto"/>
          <w:insideV w:val="none" w:sz="0" w:space="0" w:color="auto"/>
        </w:tblBorders>
        <w:tblLook w:val="04A0" w:firstRow="1" w:lastRow="0" w:firstColumn="1" w:lastColumn="0" w:noHBand="0" w:noVBand="1"/>
      </w:tblPr>
      <w:tblGrid>
        <w:gridCol w:w="9054"/>
      </w:tblGrid>
      <w:tr w:rsidR="00055BEE" w:rsidRPr="00DF3C11" w14:paraId="7A788B7C" w14:textId="77777777" w:rsidTr="00843BA2">
        <w:tc>
          <w:tcPr>
            <w:tcW w:w="5000" w:type="pct"/>
          </w:tcPr>
          <w:p w14:paraId="341DE8CB" w14:textId="77777777" w:rsidR="00055BEE" w:rsidRPr="00CE1459" w:rsidRDefault="00055BEE" w:rsidP="00843BA2">
            <w:pPr>
              <w:spacing w:beforeLines="40" w:before="96" w:afterLines="40" w:after="96" w:line="276" w:lineRule="auto"/>
              <w:jc w:val="center"/>
              <w:rPr>
                <w:rFonts w:cs="Open Sans"/>
                <w:szCs w:val="20"/>
              </w:rPr>
            </w:pPr>
            <w:r w:rsidRPr="00CE1459">
              <w:rPr>
                <w:rFonts w:cs="Open Sans"/>
                <w:b/>
                <w:color w:val="CC006A"/>
                <w:szCs w:val="20"/>
              </w:rPr>
              <w:t>SOBRE ASUFIN (ASOCIACIÓN DE USUARIOS FINANCIEROS)</w:t>
            </w:r>
          </w:p>
        </w:tc>
      </w:tr>
      <w:tr w:rsidR="00055BEE" w:rsidRPr="00DF3C11" w14:paraId="0039E0DD" w14:textId="77777777" w:rsidTr="00843BA2">
        <w:tc>
          <w:tcPr>
            <w:tcW w:w="5000" w:type="pct"/>
          </w:tcPr>
          <w:p w14:paraId="7D8C08C8" w14:textId="77777777" w:rsidR="00055BEE" w:rsidRPr="00CE1459" w:rsidRDefault="00055BEE" w:rsidP="00843BA2">
            <w:pPr>
              <w:spacing w:beforeLines="40" w:before="96" w:afterLines="40" w:after="96" w:line="276" w:lineRule="auto"/>
              <w:rPr>
                <w:rFonts w:cs="Open Sans"/>
                <w:szCs w:val="20"/>
              </w:rPr>
            </w:pPr>
            <w:r w:rsidRPr="00CE1459">
              <w:rPr>
                <w:rFonts w:cs="Open Sans"/>
                <w:szCs w:val="20"/>
              </w:rPr>
              <w:t xml:space="preserve">ASUFIN es una asociación de consumidores que constituida el 20 de julio de 2009 e inscrita en el Registro Estatal de Asociaciones de Consumidores y Usuarios (REACU) con el nr. 21 desde el 15 diciembre de 2011. ASUFIN forma parte del Programa de Educación Financiera del Banco de España y la CNMV del que ha obtenido el </w:t>
            </w:r>
            <w:r w:rsidRPr="00CE1459">
              <w:rPr>
                <w:rFonts w:cs="Open Sans"/>
                <w:b/>
                <w:bCs/>
                <w:szCs w:val="20"/>
              </w:rPr>
              <w:t>Premio a la Mejor trayectoria en el desarrollo del Plan de Educación Financiera en 2021</w:t>
            </w:r>
            <w:r w:rsidRPr="00CE1459">
              <w:rPr>
                <w:rFonts w:cs="Open Sans"/>
                <w:szCs w:val="20"/>
              </w:rPr>
              <w:t>. Así mismo, ASUFIN contribuye a la protección y defensa del usuario financiero formando parte de:</w:t>
            </w:r>
          </w:p>
        </w:tc>
      </w:tr>
      <w:tr w:rsidR="00055BEE" w:rsidRPr="00B45907" w14:paraId="1C1B2792" w14:textId="77777777" w:rsidTr="00843BA2">
        <w:tc>
          <w:tcPr>
            <w:tcW w:w="5000" w:type="pct"/>
          </w:tcPr>
          <w:p w14:paraId="477429AB" w14:textId="77777777" w:rsidR="00055BEE" w:rsidRPr="00CE1459" w:rsidRDefault="00055BEE" w:rsidP="00843BA2">
            <w:pPr>
              <w:pStyle w:val="Prrafodelista"/>
              <w:spacing w:beforeLines="40" w:before="96" w:afterLines="40" w:after="96" w:line="276" w:lineRule="auto"/>
              <w:ind w:left="451"/>
              <w:rPr>
                <w:rFonts w:cs="Open Sans"/>
                <w:szCs w:val="20"/>
              </w:rPr>
            </w:pPr>
            <w:r w:rsidRPr="00CE1459">
              <w:rPr>
                <w:rFonts w:cs="Open Sans"/>
                <w:b/>
                <w:color w:val="CC006A"/>
                <w:szCs w:val="20"/>
              </w:rPr>
              <w:t>Consejos consultivos</w:t>
            </w:r>
          </w:p>
          <w:p w14:paraId="4E6F657B" w14:textId="77777777" w:rsidR="00055BEE" w:rsidRPr="00CE1459" w:rsidRDefault="00055BEE" w:rsidP="00055BEE">
            <w:pPr>
              <w:pStyle w:val="Prrafodelista"/>
              <w:numPr>
                <w:ilvl w:val="0"/>
                <w:numId w:val="8"/>
              </w:numPr>
              <w:spacing w:beforeLines="40" w:before="96" w:afterLines="40" w:after="96" w:line="276" w:lineRule="auto"/>
              <w:ind w:left="451" w:hanging="283"/>
              <w:rPr>
                <w:rFonts w:cs="Open Sans"/>
                <w:szCs w:val="20"/>
              </w:rPr>
            </w:pPr>
            <w:r>
              <w:rPr>
                <w:rFonts w:cs="Open Sans"/>
                <w:b/>
                <w:bCs/>
                <w:szCs w:val="20"/>
                <w:lang w:val="en-US"/>
              </w:rPr>
              <w:t xml:space="preserve">EBA - </w:t>
            </w:r>
            <w:proofErr w:type="spellStart"/>
            <w:r w:rsidRPr="003E7945">
              <w:rPr>
                <w:rFonts w:cs="Open Sans"/>
                <w:szCs w:val="20"/>
                <w:lang w:val="en-US"/>
              </w:rPr>
              <w:t>Autoridad</w:t>
            </w:r>
            <w:proofErr w:type="spellEnd"/>
            <w:r w:rsidRPr="003E7945">
              <w:rPr>
                <w:rFonts w:cs="Open Sans"/>
                <w:szCs w:val="20"/>
              </w:rPr>
              <w:t xml:space="preserve"> Bancaria Europea - </w:t>
            </w:r>
            <w:proofErr w:type="spellStart"/>
            <w:r w:rsidRPr="00CE1459">
              <w:rPr>
                <w:rFonts w:cs="Open Sans"/>
                <w:szCs w:val="20"/>
              </w:rPr>
              <w:t>Banking</w:t>
            </w:r>
            <w:proofErr w:type="spellEnd"/>
            <w:r w:rsidRPr="00CE1459">
              <w:rPr>
                <w:rFonts w:cs="Open Sans"/>
                <w:szCs w:val="20"/>
              </w:rPr>
              <w:t xml:space="preserve"> </w:t>
            </w:r>
            <w:proofErr w:type="spellStart"/>
            <w:r w:rsidRPr="00CE1459">
              <w:rPr>
                <w:rFonts w:cs="Open Sans"/>
                <w:szCs w:val="20"/>
              </w:rPr>
              <w:t>Stakholder</w:t>
            </w:r>
            <w:proofErr w:type="spellEnd"/>
            <w:r w:rsidRPr="00CE1459">
              <w:rPr>
                <w:rFonts w:cs="Open Sans"/>
                <w:szCs w:val="20"/>
              </w:rPr>
              <w:t xml:space="preserve"> </w:t>
            </w:r>
            <w:proofErr w:type="spellStart"/>
            <w:r w:rsidRPr="00CE1459">
              <w:rPr>
                <w:rFonts w:cs="Open Sans"/>
                <w:szCs w:val="20"/>
              </w:rPr>
              <w:t>Group</w:t>
            </w:r>
            <w:proofErr w:type="spellEnd"/>
            <w:r w:rsidRPr="00CE1459">
              <w:rPr>
                <w:rFonts w:cs="Open Sans"/>
                <w:szCs w:val="20"/>
              </w:rPr>
              <w:t xml:space="preserve"> (BSG). </w:t>
            </w:r>
            <w:r>
              <w:rPr>
                <w:rFonts w:cs="Open Sans"/>
                <w:szCs w:val="20"/>
              </w:rPr>
              <w:t>Mayo 2020</w:t>
            </w:r>
            <w:r w:rsidRPr="00CE1459">
              <w:rPr>
                <w:rFonts w:cs="Open Sans"/>
                <w:szCs w:val="20"/>
              </w:rPr>
              <w:t>.</w:t>
            </w:r>
          </w:p>
          <w:p w14:paraId="2294F82D" w14:textId="77777777" w:rsidR="00055BEE" w:rsidRPr="00CE1459" w:rsidRDefault="00055BEE" w:rsidP="00055BEE">
            <w:pPr>
              <w:pStyle w:val="Prrafodelista"/>
              <w:numPr>
                <w:ilvl w:val="0"/>
                <w:numId w:val="8"/>
              </w:numPr>
              <w:spacing w:beforeLines="40" w:before="96" w:afterLines="40" w:after="96" w:line="276" w:lineRule="auto"/>
              <w:ind w:left="451" w:hanging="283"/>
              <w:rPr>
                <w:rFonts w:cs="Open Sans"/>
                <w:szCs w:val="20"/>
              </w:rPr>
            </w:pPr>
            <w:r w:rsidRPr="003E7945">
              <w:rPr>
                <w:rFonts w:cs="Open Sans"/>
                <w:b/>
                <w:bCs/>
                <w:szCs w:val="20"/>
              </w:rPr>
              <w:t>DG FISMA</w:t>
            </w:r>
            <w:r>
              <w:rPr>
                <w:rFonts w:cs="Open Sans"/>
                <w:szCs w:val="20"/>
              </w:rPr>
              <w:t xml:space="preserve"> - </w:t>
            </w:r>
            <w:r w:rsidRPr="00CE1459">
              <w:rPr>
                <w:rFonts w:cs="Open Sans"/>
                <w:szCs w:val="20"/>
              </w:rPr>
              <w:t xml:space="preserve">Dirección General de Estabilidad Financiera y Unión de Mercado de Capitales - Non </w:t>
            </w:r>
            <w:proofErr w:type="spellStart"/>
            <w:r w:rsidRPr="00CE1459">
              <w:rPr>
                <w:rFonts w:cs="Open Sans"/>
                <w:szCs w:val="20"/>
              </w:rPr>
              <w:t>Performing</w:t>
            </w:r>
            <w:proofErr w:type="spellEnd"/>
            <w:r w:rsidRPr="00CE1459">
              <w:rPr>
                <w:rFonts w:cs="Open Sans"/>
                <w:szCs w:val="20"/>
              </w:rPr>
              <w:t xml:space="preserve"> </w:t>
            </w:r>
            <w:proofErr w:type="spellStart"/>
            <w:r w:rsidRPr="00CE1459">
              <w:rPr>
                <w:rFonts w:cs="Open Sans"/>
                <w:szCs w:val="20"/>
              </w:rPr>
              <w:t>Loans</w:t>
            </w:r>
            <w:proofErr w:type="spellEnd"/>
            <w:r w:rsidRPr="00CE1459">
              <w:rPr>
                <w:rFonts w:cs="Open Sans"/>
                <w:szCs w:val="20"/>
              </w:rPr>
              <w:t xml:space="preserve"> </w:t>
            </w:r>
            <w:proofErr w:type="spellStart"/>
            <w:r w:rsidRPr="00CE1459">
              <w:rPr>
                <w:rFonts w:cs="Open Sans"/>
                <w:szCs w:val="20"/>
              </w:rPr>
              <w:t>Advisory</w:t>
            </w:r>
            <w:proofErr w:type="spellEnd"/>
            <w:r w:rsidRPr="00CE1459">
              <w:rPr>
                <w:rFonts w:cs="Open Sans"/>
                <w:szCs w:val="20"/>
              </w:rPr>
              <w:t xml:space="preserve"> Panel. Septiembre 2021.</w:t>
            </w:r>
          </w:p>
          <w:p w14:paraId="48019DAE" w14:textId="77777777" w:rsidR="00055BEE" w:rsidRDefault="00055BEE" w:rsidP="00055BEE">
            <w:pPr>
              <w:pStyle w:val="Prrafodelista"/>
              <w:numPr>
                <w:ilvl w:val="0"/>
                <w:numId w:val="8"/>
              </w:numPr>
              <w:spacing w:beforeLines="40" w:before="96" w:afterLines="40" w:after="96" w:line="276" w:lineRule="auto"/>
              <w:ind w:left="451" w:hanging="283"/>
              <w:rPr>
                <w:rFonts w:cs="Open Sans"/>
                <w:szCs w:val="20"/>
              </w:rPr>
            </w:pPr>
            <w:r w:rsidRPr="003E7945">
              <w:rPr>
                <w:rFonts w:cs="Open Sans"/>
                <w:b/>
                <w:bCs/>
                <w:szCs w:val="20"/>
              </w:rPr>
              <w:t>ESMA</w:t>
            </w:r>
            <w:r>
              <w:rPr>
                <w:rFonts w:cs="Open Sans"/>
                <w:szCs w:val="20"/>
              </w:rPr>
              <w:t xml:space="preserve"> - </w:t>
            </w:r>
            <w:r w:rsidRPr="00CE1459">
              <w:rPr>
                <w:rFonts w:cs="Open Sans"/>
                <w:szCs w:val="20"/>
              </w:rPr>
              <w:t xml:space="preserve">Autoridad Europea de Valores y Mercados - Investor </w:t>
            </w:r>
            <w:proofErr w:type="spellStart"/>
            <w:r w:rsidRPr="00CE1459">
              <w:rPr>
                <w:rFonts w:cs="Open Sans"/>
                <w:szCs w:val="20"/>
              </w:rPr>
              <w:t>Protection</w:t>
            </w:r>
            <w:proofErr w:type="spellEnd"/>
            <w:r w:rsidRPr="00CE1459">
              <w:rPr>
                <w:rFonts w:cs="Open Sans"/>
                <w:szCs w:val="20"/>
              </w:rPr>
              <w:t xml:space="preserve"> and Intermediaries Standing </w:t>
            </w:r>
            <w:proofErr w:type="spellStart"/>
            <w:r w:rsidRPr="00CE1459">
              <w:rPr>
                <w:rFonts w:cs="Open Sans"/>
                <w:szCs w:val="20"/>
              </w:rPr>
              <w:t>Committee</w:t>
            </w:r>
            <w:proofErr w:type="spellEnd"/>
            <w:r w:rsidRPr="00CE1459">
              <w:rPr>
                <w:rFonts w:cs="Open Sans"/>
                <w:szCs w:val="20"/>
              </w:rPr>
              <w:t xml:space="preserve"> (IPISC). Abril 2022.</w:t>
            </w:r>
          </w:p>
          <w:p w14:paraId="010AF30F" w14:textId="77777777" w:rsidR="00055BEE" w:rsidRPr="00B45907" w:rsidRDefault="00055BEE" w:rsidP="00055BEE">
            <w:pPr>
              <w:pStyle w:val="Prrafodelista"/>
              <w:numPr>
                <w:ilvl w:val="0"/>
                <w:numId w:val="8"/>
              </w:numPr>
              <w:spacing w:beforeLines="40" w:before="96" w:afterLines="40" w:after="96" w:line="276" w:lineRule="auto"/>
              <w:ind w:left="451" w:hanging="283"/>
              <w:rPr>
                <w:rFonts w:cs="Open Sans"/>
                <w:szCs w:val="20"/>
                <w:lang w:val="en-US"/>
              </w:rPr>
            </w:pPr>
            <w:r w:rsidRPr="00B45907">
              <w:rPr>
                <w:rFonts w:cs="Open Sans"/>
                <w:b/>
                <w:bCs/>
                <w:szCs w:val="20"/>
                <w:lang w:val="en-US"/>
              </w:rPr>
              <w:t xml:space="preserve">DG FISMA </w:t>
            </w:r>
            <w:r w:rsidRPr="00B45907">
              <w:rPr>
                <w:rFonts w:cs="Open Sans"/>
                <w:szCs w:val="20"/>
                <w:lang w:val="en-US"/>
              </w:rPr>
              <w:t>– Financial Servic</w:t>
            </w:r>
            <w:r>
              <w:rPr>
                <w:rFonts w:cs="Open Sans"/>
                <w:szCs w:val="20"/>
                <w:lang w:val="en-US"/>
              </w:rPr>
              <w:t>e</w:t>
            </w:r>
            <w:r w:rsidRPr="00B45907">
              <w:rPr>
                <w:rFonts w:cs="Open Sans"/>
                <w:szCs w:val="20"/>
                <w:lang w:val="en-US"/>
              </w:rPr>
              <w:t>s Users Group</w:t>
            </w:r>
            <w:r>
              <w:rPr>
                <w:rFonts w:cs="Open Sans"/>
                <w:szCs w:val="20"/>
                <w:lang w:val="en-US"/>
              </w:rPr>
              <w:t xml:space="preserve"> (FSUG). May 2022.</w:t>
            </w:r>
          </w:p>
        </w:tc>
      </w:tr>
      <w:tr w:rsidR="00055BEE" w:rsidRPr="00DF3C11" w14:paraId="0A8C4525" w14:textId="77777777" w:rsidTr="00843BA2">
        <w:tc>
          <w:tcPr>
            <w:tcW w:w="5000" w:type="pct"/>
          </w:tcPr>
          <w:p w14:paraId="58C9CA74" w14:textId="77777777" w:rsidR="00055BEE" w:rsidRPr="00CE1459" w:rsidRDefault="00055BEE" w:rsidP="00843BA2">
            <w:pPr>
              <w:pStyle w:val="Prrafodelista"/>
              <w:spacing w:beforeLines="40" w:before="96" w:afterLines="40" w:after="96" w:line="276" w:lineRule="auto"/>
              <w:ind w:left="451"/>
              <w:rPr>
                <w:rFonts w:cs="Open Sans"/>
                <w:szCs w:val="20"/>
              </w:rPr>
            </w:pPr>
            <w:r w:rsidRPr="00CE1459">
              <w:rPr>
                <w:rFonts w:cs="Open Sans"/>
                <w:b/>
                <w:color w:val="CC006A"/>
                <w:szCs w:val="20"/>
              </w:rPr>
              <w:t>Organizaciones sin ánimo de lucro</w:t>
            </w:r>
          </w:p>
          <w:p w14:paraId="5068B53F" w14:textId="77777777" w:rsidR="00055BEE" w:rsidRPr="00CE1459" w:rsidRDefault="00055BEE" w:rsidP="00055BEE">
            <w:pPr>
              <w:pStyle w:val="Prrafodelista"/>
              <w:numPr>
                <w:ilvl w:val="0"/>
                <w:numId w:val="8"/>
              </w:numPr>
              <w:spacing w:beforeLines="40" w:before="96" w:afterLines="40" w:after="96" w:line="276" w:lineRule="auto"/>
              <w:ind w:left="451" w:hanging="283"/>
              <w:rPr>
                <w:rFonts w:cs="Open Sans"/>
                <w:szCs w:val="20"/>
                <w:lang w:val="en-US"/>
              </w:rPr>
            </w:pPr>
            <w:r w:rsidRPr="00CE1459">
              <w:rPr>
                <w:rFonts w:cs="Open Sans"/>
                <w:b/>
                <w:bCs/>
                <w:szCs w:val="20"/>
                <w:lang w:val="en-US"/>
              </w:rPr>
              <w:t>FINANCE WATCH</w:t>
            </w:r>
            <w:r w:rsidRPr="00CE1459">
              <w:rPr>
                <w:rFonts w:cs="Open Sans"/>
                <w:szCs w:val="20"/>
                <w:lang w:val="en-US"/>
              </w:rPr>
              <w:t>. Mayo 2019</w:t>
            </w:r>
          </w:p>
          <w:p w14:paraId="5BFDFFA9" w14:textId="77777777" w:rsidR="00055BEE" w:rsidRPr="00CE1459" w:rsidRDefault="00055BEE" w:rsidP="00055BEE">
            <w:pPr>
              <w:pStyle w:val="Prrafodelista"/>
              <w:numPr>
                <w:ilvl w:val="0"/>
                <w:numId w:val="8"/>
              </w:numPr>
              <w:spacing w:beforeLines="40" w:before="96" w:afterLines="40" w:after="96" w:line="276" w:lineRule="auto"/>
              <w:ind w:left="451" w:hanging="283"/>
              <w:rPr>
                <w:rFonts w:cs="Open Sans"/>
                <w:szCs w:val="20"/>
                <w:lang w:val="en-US"/>
              </w:rPr>
            </w:pPr>
            <w:r w:rsidRPr="00CE1459">
              <w:rPr>
                <w:rFonts w:cs="Open Sans"/>
                <w:b/>
                <w:bCs/>
                <w:szCs w:val="20"/>
                <w:lang w:val="en-US"/>
              </w:rPr>
              <w:t>ALASTRIA</w:t>
            </w:r>
            <w:r w:rsidRPr="00CE1459">
              <w:rPr>
                <w:rFonts w:cs="Open Sans"/>
                <w:szCs w:val="20"/>
                <w:lang w:val="en-US"/>
              </w:rPr>
              <w:t>. Mayo 2019</w:t>
            </w:r>
          </w:p>
          <w:p w14:paraId="3A45E510" w14:textId="77777777" w:rsidR="00055BEE" w:rsidRPr="00CE1459" w:rsidRDefault="00055BEE" w:rsidP="00055BEE">
            <w:pPr>
              <w:pStyle w:val="Prrafodelista"/>
              <w:numPr>
                <w:ilvl w:val="0"/>
                <w:numId w:val="8"/>
              </w:numPr>
              <w:spacing w:beforeLines="40" w:before="96" w:afterLines="40" w:after="96" w:line="276" w:lineRule="auto"/>
              <w:ind w:left="451" w:hanging="283"/>
              <w:rPr>
                <w:rFonts w:cs="Open Sans"/>
                <w:szCs w:val="20"/>
                <w:lang w:val="en-US"/>
              </w:rPr>
            </w:pPr>
            <w:r w:rsidRPr="00CE1459">
              <w:rPr>
                <w:rFonts w:cs="Open Sans"/>
                <w:b/>
                <w:bCs/>
                <w:szCs w:val="20"/>
                <w:lang w:val="en-US"/>
              </w:rPr>
              <w:lastRenderedPageBreak/>
              <w:t>BEUC</w:t>
            </w:r>
            <w:r w:rsidRPr="00CE1459">
              <w:rPr>
                <w:rFonts w:cs="Open Sans"/>
                <w:szCs w:val="20"/>
                <w:lang w:val="en-US"/>
              </w:rPr>
              <w:t xml:space="preserve">. </w:t>
            </w:r>
            <w:r w:rsidRPr="00CE1459">
              <w:rPr>
                <w:rFonts w:cs="Open Sans"/>
                <w:iCs/>
                <w:szCs w:val="20"/>
                <w:lang w:val="en-US"/>
              </w:rPr>
              <w:t xml:space="preserve">Bureau </w:t>
            </w:r>
            <w:proofErr w:type="spellStart"/>
            <w:r w:rsidRPr="00CE1459">
              <w:rPr>
                <w:rFonts w:cs="Open Sans"/>
                <w:iCs/>
                <w:szCs w:val="20"/>
                <w:lang w:val="en-US"/>
              </w:rPr>
              <w:t>Européen</w:t>
            </w:r>
            <w:proofErr w:type="spellEnd"/>
            <w:r w:rsidRPr="00CE1459">
              <w:rPr>
                <w:rFonts w:cs="Open Sans"/>
                <w:iCs/>
                <w:szCs w:val="20"/>
                <w:lang w:val="en-US"/>
              </w:rPr>
              <w:t xml:space="preserve"> des Unions de </w:t>
            </w:r>
            <w:proofErr w:type="spellStart"/>
            <w:r w:rsidRPr="00CE1459">
              <w:rPr>
                <w:rFonts w:cs="Open Sans"/>
                <w:iCs/>
                <w:szCs w:val="20"/>
                <w:lang w:val="en-US"/>
              </w:rPr>
              <w:t>Consommateurs</w:t>
            </w:r>
            <w:proofErr w:type="spellEnd"/>
            <w:r w:rsidRPr="00CE1459">
              <w:rPr>
                <w:rFonts w:cs="Open Sans"/>
                <w:szCs w:val="20"/>
                <w:lang w:val="en-US"/>
              </w:rPr>
              <w:t>. Mayo 2020.</w:t>
            </w:r>
          </w:p>
          <w:p w14:paraId="26717B85" w14:textId="77777777" w:rsidR="00055BEE" w:rsidRPr="00CE1459" w:rsidRDefault="00055BEE" w:rsidP="00055BEE">
            <w:pPr>
              <w:pStyle w:val="Prrafodelista"/>
              <w:numPr>
                <w:ilvl w:val="0"/>
                <w:numId w:val="8"/>
              </w:numPr>
              <w:spacing w:beforeLines="40" w:before="96" w:afterLines="40" w:after="96" w:line="276" w:lineRule="auto"/>
              <w:ind w:left="451" w:hanging="283"/>
              <w:rPr>
                <w:rFonts w:cs="Open Sans"/>
                <w:szCs w:val="20"/>
              </w:rPr>
            </w:pPr>
            <w:r w:rsidRPr="00CE1459">
              <w:rPr>
                <w:rFonts w:cs="Open Sans"/>
                <w:b/>
                <w:bCs/>
                <w:szCs w:val="20"/>
              </w:rPr>
              <w:t>DEA</w:t>
            </w:r>
            <w:r w:rsidRPr="00CE1459">
              <w:rPr>
                <w:rFonts w:cs="Open Sans"/>
                <w:szCs w:val="20"/>
              </w:rPr>
              <w:t xml:space="preserve">. Digital </w:t>
            </w:r>
            <w:proofErr w:type="gramStart"/>
            <w:r w:rsidRPr="00CE1459">
              <w:rPr>
                <w:rFonts w:cs="Open Sans"/>
                <w:szCs w:val="20"/>
              </w:rPr>
              <w:t>Euro</w:t>
            </w:r>
            <w:proofErr w:type="gramEnd"/>
            <w:r w:rsidRPr="00CE1459">
              <w:rPr>
                <w:rFonts w:cs="Open Sans"/>
                <w:szCs w:val="20"/>
              </w:rPr>
              <w:t xml:space="preserve"> </w:t>
            </w:r>
            <w:proofErr w:type="spellStart"/>
            <w:r w:rsidRPr="00CE1459">
              <w:rPr>
                <w:rFonts w:cs="Open Sans"/>
                <w:szCs w:val="20"/>
              </w:rPr>
              <w:t>Association</w:t>
            </w:r>
            <w:proofErr w:type="spellEnd"/>
            <w:r w:rsidRPr="00CE1459">
              <w:rPr>
                <w:rFonts w:cs="Open Sans"/>
                <w:szCs w:val="20"/>
              </w:rPr>
              <w:t>. Junio 2021.</w:t>
            </w:r>
          </w:p>
          <w:p w14:paraId="6A9C5596" w14:textId="77777777" w:rsidR="00055BEE" w:rsidRPr="00CE1459" w:rsidRDefault="00055BEE" w:rsidP="00055BEE">
            <w:pPr>
              <w:pStyle w:val="Prrafodelista"/>
              <w:numPr>
                <w:ilvl w:val="0"/>
                <w:numId w:val="8"/>
              </w:numPr>
              <w:spacing w:beforeLines="40" w:before="96" w:afterLines="40" w:after="96" w:line="276" w:lineRule="auto"/>
              <w:ind w:left="451" w:hanging="283"/>
              <w:rPr>
                <w:rFonts w:cs="Open Sans"/>
                <w:szCs w:val="20"/>
              </w:rPr>
            </w:pPr>
            <w:r w:rsidRPr="00CE1459">
              <w:rPr>
                <w:rFonts w:cs="Open Sans"/>
                <w:b/>
                <w:bCs/>
                <w:szCs w:val="20"/>
              </w:rPr>
              <w:t>SPAINSIF</w:t>
            </w:r>
            <w:r w:rsidRPr="00CE1459">
              <w:rPr>
                <w:rFonts w:cs="Open Sans"/>
                <w:szCs w:val="20"/>
              </w:rPr>
              <w:t>. Octubre 2021.</w:t>
            </w:r>
          </w:p>
        </w:tc>
      </w:tr>
      <w:tr w:rsidR="00055BEE" w:rsidRPr="00DF3C11" w14:paraId="3D89C90B" w14:textId="77777777" w:rsidTr="00843BA2">
        <w:tc>
          <w:tcPr>
            <w:tcW w:w="5000" w:type="pct"/>
          </w:tcPr>
          <w:p w14:paraId="42455443" w14:textId="77777777" w:rsidR="00055BEE" w:rsidRPr="00CE1459" w:rsidRDefault="00055BEE" w:rsidP="00843BA2">
            <w:pPr>
              <w:spacing w:beforeLines="40" w:before="96" w:afterLines="40" w:after="96" w:line="276" w:lineRule="auto"/>
              <w:rPr>
                <w:rFonts w:cs="Open Sans"/>
                <w:szCs w:val="20"/>
              </w:rPr>
            </w:pPr>
            <w:r w:rsidRPr="00CE1459">
              <w:rPr>
                <w:rFonts w:cs="Open Sans"/>
                <w:szCs w:val="20"/>
              </w:rPr>
              <w:lastRenderedPageBreak/>
              <w:t>ASUFIN tiene por objeto la defensa de los derechos e intereses legítimos de los usuarios de los servicios prestados por las entidades de crédito y los establecimientos financieros de crédito, las empresas de servicios de inversión, las instituciones de inversión colectiva y, en general, cuantas personas o entidades ejerzan, de forma directa o indirecta, actividades relacionadas con la actividad financiera, con los mercados de valores, las entidades aseguradoras, y cualquier otro tipo de intermediario financiero. Así mismo, la defensa de los derechos e intereses legítimos de los consumidores y usuarios de todo tipo de productos y servicios en general.</w:t>
            </w:r>
          </w:p>
          <w:p w14:paraId="78BE748A" w14:textId="77777777" w:rsidR="00055BEE" w:rsidRPr="00CE1459" w:rsidRDefault="00055BEE" w:rsidP="00843BA2">
            <w:pPr>
              <w:spacing w:beforeLines="40" w:before="96" w:afterLines="40" w:after="96" w:line="276" w:lineRule="auto"/>
              <w:rPr>
                <w:rFonts w:cs="Open Sans"/>
                <w:szCs w:val="20"/>
              </w:rPr>
            </w:pPr>
            <w:r w:rsidRPr="00CE1459">
              <w:rPr>
                <w:rFonts w:cs="Open Sans"/>
                <w:szCs w:val="20"/>
              </w:rPr>
              <w:t>ASUFIN tiene intereses legítimos de acuerdo con el artículo 4 de la Ley 39/2015, de 1 de octubre, del Procedimiento Administrativo Común de las Administraciones Públicas.</w:t>
            </w:r>
          </w:p>
        </w:tc>
      </w:tr>
    </w:tbl>
    <w:p w14:paraId="2F2E39AF" w14:textId="1B67C292" w:rsidR="00055BEE" w:rsidRDefault="00055BEE" w:rsidP="00EA087A">
      <w:pPr>
        <w:pStyle w:val="NormalWeb"/>
        <w:spacing w:line="360" w:lineRule="auto"/>
        <w:jc w:val="right"/>
        <w:rPr>
          <w:rFonts w:asciiTheme="majorHAnsi" w:hAnsiTheme="majorHAnsi" w:cstheme="majorHAnsi"/>
          <w:sz w:val="24"/>
          <w:szCs w:val="24"/>
        </w:rPr>
      </w:pPr>
    </w:p>
    <w:p w14:paraId="76A02644" w14:textId="78E8E6A0" w:rsidR="00055BEE" w:rsidRDefault="00055BEE" w:rsidP="00EA087A">
      <w:pPr>
        <w:pStyle w:val="NormalWeb"/>
        <w:spacing w:line="360" w:lineRule="auto"/>
        <w:jc w:val="right"/>
        <w:rPr>
          <w:rFonts w:asciiTheme="majorHAnsi" w:hAnsiTheme="majorHAnsi" w:cstheme="majorHAnsi"/>
          <w:sz w:val="24"/>
          <w:szCs w:val="24"/>
        </w:rPr>
      </w:pPr>
    </w:p>
    <w:p w14:paraId="19E485EF" w14:textId="6EF2D466" w:rsidR="00055BEE" w:rsidRDefault="00055BEE" w:rsidP="00EA087A">
      <w:pPr>
        <w:pStyle w:val="NormalWeb"/>
        <w:spacing w:line="360" w:lineRule="auto"/>
        <w:jc w:val="right"/>
        <w:rPr>
          <w:rFonts w:asciiTheme="majorHAnsi" w:hAnsiTheme="majorHAnsi" w:cstheme="majorHAnsi"/>
          <w:sz w:val="24"/>
          <w:szCs w:val="24"/>
        </w:rPr>
      </w:pPr>
    </w:p>
    <w:p w14:paraId="74CB3E32" w14:textId="77777777" w:rsidR="00055BEE" w:rsidRDefault="00055BEE" w:rsidP="00EA087A">
      <w:pPr>
        <w:pStyle w:val="NormalWeb"/>
        <w:spacing w:line="360" w:lineRule="auto"/>
        <w:jc w:val="right"/>
        <w:rPr>
          <w:rFonts w:asciiTheme="majorHAnsi" w:hAnsiTheme="majorHAnsi" w:cstheme="majorHAnsi"/>
          <w:sz w:val="24"/>
          <w:szCs w:val="24"/>
        </w:rPr>
      </w:pPr>
    </w:p>
    <w:sectPr w:rsidR="00055BEE" w:rsidSect="00170CD4">
      <w:headerReference w:type="default" r:id="rId11"/>
      <w:footerReference w:type="default" r:id="rId12"/>
      <w:pgSz w:w="11900" w:h="16840"/>
      <w:pgMar w:top="2268" w:right="1418" w:bottom="1276"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1BF13" w14:textId="77777777" w:rsidR="001A5433" w:rsidRDefault="001A5433" w:rsidP="00DA1912">
      <w:r>
        <w:separator/>
      </w:r>
    </w:p>
  </w:endnote>
  <w:endnote w:type="continuationSeparator" w:id="0">
    <w:p w14:paraId="2BF93018" w14:textId="77777777" w:rsidR="001A5433" w:rsidRDefault="001A5433" w:rsidP="00DA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pen Sans">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500000000000000"/>
    <w:charset w:val="4D"/>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Semilight">
    <w:panose1 w:val="020B0502040204020203"/>
    <w:charset w:val="80"/>
    <w:family w:val="swiss"/>
    <w:pitch w:val="variable"/>
    <w:sig w:usb0="B0000AAF" w:usb1="09DF7CFB" w:usb2="00000012" w:usb3="00000000" w:csb0="003E01BD"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notTrueType/>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F25D" w14:textId="77777777" w:rsidR="004E1F8F" w:rsidRDefault="004E1F8F" w:rsidP="00324E0A">
    <w:pPr>
      <w:pStyle w:val="Piedepgina"/>
      <w:tabs>
        <w:tab w:val="clear" w:pos="8504"/>
        <w:tab w:val="right" w:pos="9923"/>
      </w:tabs>
      <w:ind w:right="-1701" w:hanging="2835"/>
      <w:jc w:val="right"/>
    </w:pPr>
  </w:p>
  <w:p w14:paraId="7274D38A" w14:textId="77777777" w:rsidR="004E1F8F" w:rsidRPr="00170CD4" w:rsidRDefault="004E1F8F" w:rsidP="00170CD4">
    <w:pPr>
      <w:pStyle w:val="Piedepgina"/>
      <w:pBdr>
        <w:top w:val="single" w:sz="12" w:space="1" w:color="56A944"/>
      </w:pBdr>
      <w:tabs>
        <w:tab w:val="clear" w:pos="8504"/>
      </w:tabs>
      <w:spacing w:after="0" w:line="240" w:lineRule="auto"/>
      <w:ind w:left="-567" w:right="-575"/>
      <w:jc w:val="center"/>
      <w:rPr>
        <w:rFonts w:cs="Times New Roman"/>
        <w:color w:val="808080" w:themeColor="background1" w:themeShade="80"/>
        <w:sz w:val="16"/>
        <w:szCs w:val="16"/>
      </w:rPr>
    </w:pPr>
  </w:p>
  <w:p w14:paraId="06E45BB5" w14:textId="77777777" w:rsidR="004E1F8F" w:rsidRDefault="004E1F8F" w:rsidP="00170CD4">
    <w:pPr>
      <w:pStyle w:val="Piedepgina"/>
      <w:tabs>
        <w:tab w:val="clear" w:pos="8504"/>
      </w:tabs>
      <w:spacing w:after="0" w:line="240" w:lineRule="auto"/>
      <w:ind w:left="-567" w:right="-1004"/>
      <w:jc w:val="center"/>
      <w:rPr>
        <w:rFonts w:cs="Times New Roman"/>
        <w:color w:val="808080" w:themeColor="background1" w:themeShade="80"/>
        <w:sz w:val="18"/>
        <w:szCs w:val="18"/>
      </w:rPr>
    </w:pPr>
    <w:r>
      <w:rPr>
        <w:rFonts w:cs="Times New Roman"/>
        <w:color w:val="808080" w:themeColor="background1" w:themeShade="80"/>
        <w:sz w:val="18"/>
        <w:szCs w:val="18"/>
      </w:rPr>
      <w:t xml:space="preserve">Plaza de las Cortes, 4 – 4D – 28014 Madrid – Tel. </w:t>
    </w:r>
    <w:r w:rsidRPr="002346FC">
      <w:rPr>
        <w:rFonts w:cs="Times New Roman"/>
        <w:color w:val="808080" w:themeColor="background1" w:themeShade="80"/>
        <w:sz w:val="18"/>
        <w:szCs w:val="18"/>
      </w:rPr>
      <w:t>915 327 583</w:t>
    </w:r>
    <w:r>
      <w:rPr>
        <w:rFonts w:cs="Times New Roman"/>
        <w:color w:val="808080" w:themeColor="background1" w:themeShade="80"/>
        <w:sz w:val="18"/>
        <w:szCs w:val="18"/>
      </w:rPr>
      <w:t xml:space="preserve"> – </w:t>
    </w:r>
    <w:r w:rsidRPr="002346FC">
      <w:rPr>
        <w:rFonts w:cs="Times New Roman"/>
        <w:color w:val="808080" w:themeColor="background1" w:themeShade="80"/>
        <w:sz w:val="18"/>
        <w:szCs w:val="18"/>
      </w:rPr>
      <w:t>www.asufin</w:t>
    </w:r>
    <w:r>
      <w:rPr>
        <w:rFonts w:cs="Times New Roman"/>
        <w:color w:val="808080" w:themeColor="background1" w:themeShade="80"/>
        <w:sz w:val="18"/>
        <w:szCs w:val="18"/>
      </w:rPr>
      <w:t xml:space="preserve">.com - info@asufin.com </w:t>
    </w:r>
  </w:p>
  <w:p w14:paraId="019EEAED" w14:textId="77777777" w:rsidR="004E1F8F" w:rsidRDefault="004E1F8F" w:rsidP="00170CD4">
    <w:pPr>
      <w:pStyle w:val="Piedepgina"/>
      <w:tabs>
        <w:tab w:val="clear" w:pos="8504"/>
      </w:tabs>
      <w:spacing w:after="0" w:line="240" w:lineRule="auto"/>
      <w:ind w:left="-567" w:right="-1004"/>
      <w:jc w:val="center"/>
      <w:rPr>
        <w:rFonts w:cs="Times New Roman"/>
        <w:color w:val="808080" w:themeColor="background1" w:themeShade="80"/>
        <w:sz w:val="18"/>
        <w:szCs w:val="18"/>
      </w:rPr>
    </w:pPr>
    <w:r>
      <w:rPr>
        <w:rFonts w:cs="Times New Roman"/>
        <w:color w:val="808080" w:themeColor="background1" w:themeShade="80"/>
        <w:sz w:val="18"/>
        <w:szCs w:val="18"/>
      </w:rPr>
      <w:t xml:space="preserve">CIF </w:t>
    </w:r>
    <w:r w:rsidRPr="002346FC">
      <w:rPr>
        <w:rFonts w:cs="Times New Roman"/>
        <w:color w:val="808080" w:themeColor="background1" w:themeShade="80"/>
        <w:sz w:val="18"/>
        <w:szCs w:val="18"/>
      </w:rPr>
      <w:t>G85769743</w:t>
    </w:r>
    <w:r>
      <w:rPr>
        <w:rFonts w:cs="Times New Roman"/>
        <w:color w:val="808080" w:themeColor="background1" w:themeShade="80"/>
        <w:sz w:val="18"/>
        <w:szCs w:val="18"/>
      </w:rPr>
      <w:t xml:space="preserve"> – Registro Estatal de Asociaciones de Consumidores y Usuarios nr. 21</w:t>
    </w:r>
  </w:p>
  <w:p w14:paraId="48A7341A" w14:textId="77777777" w:rsidR="004E1F8F" w:rsidRDefault="004E1F8F" w:rsidP="00170CD4">
    <w:pPr>
      <w:pStyle w:val="Piedepgina"/>
      <w:tabs>
        <w:tab w:val="clear" w:pos="8504"/>
      </w:tabs>
      <w:spacing w:after="0" w:line="240" w:lineRule="auto"/>
      <w:ind w:left="-567" w:right="-1004"/>
      <w:jc w:val="center"/>
      <w:rPr>
        <w:rFonts w:cs="Times New Roman"/>
        <w:color w:val="808080" w:themeColor="background1" w:themeShade="80"/>
        <w:sz w:val="18"/>
        <w:szCs w:val="18"/>
      </w:rPr>
    </w:pPr>
    <w:r w:rsidRPr="00DB7B00">
      <w:rPr>
        <w:rFonts w:cs="Times New Roman"/>
        <w:color w:val="808080" w:themeColor="background1" w:themeShade="80"/>
        <w:sz w:val="18"/>
        <w:szCs w:val="18"/>
      </w:rPr>
      <w:fldChar w:fldCharType="begin"/>
    </w:r>
    <w:r w:rsidRPr="00DB7B00">
      <w:rPr>
        <w:rFonts w:cs="Times New Roman"/>
        <w:color w:val="808080" w:themeColor="background1" w:themeShade="80"/>
        <w:sz w:val="18"/>
        <w:szCs w:val="18"/>
      </w:rPr>
      <w:instrText xml:space="preserve"> PAGE </w:instrText>
    </w:r>
    <w:r w:rsidRPr="00DB7B00">
      <w:rPr>
        <w:rFonts w:cs="Times New Roman"/>
        <w:color w:val="808080" w:themeColor="background1" w:themeShade="80"/>
        <w:sz w:val="18"/>
        <w:szCs w:val="18"/>
      </w:rPr>
      <w:fldChar w:fldCharType="separate"/>
    </w:r>
    <w:r w:rsidR="00A11622">
      <w:rPr>
        <w:rFonts w:cs="Times New Roman"/>
        <w:noProof/>
        <w:color w:val="808080" w:themeColor="background1" w:themeShade="80"/>
        <w:sz w:val="18"/>
        <w:szCs w:val="18"/>
      </w:rPr>
      <w:t>1</w:t>
    </w:r>
    <w:r w:rsidRPr="00DB7B00">
      <w:rPr>
        <w:rFonts w:cs="Times New Roman"/>
        <w:color w:val="808080" w:themeColor="background1" w:themeShade="80"/>
        <w:sz w:val="18"/>
        <w:szCs w:val="18"/>
      </w:rPr>
      <w:fldChar w:fldCharType="end"/>
    </w:r>
    <w:r w:rsidRPr="00DB7B00">
      <w:rPr>
        <w:rFonts w:cs="Times New Roman"/>
        <w:color w:val="808080" w:themeColor="background1" w:themeShade="80"/>
        <w:sz w:val="18"/>
        <w:szCs w:val="18"/>
      </w:rPr>
      <w:t xml:space="preserve"> </w:t>
    </w:r>
    <w:r>
      <w:rPr>
        <w:rFonts w:cs="Times New Roman"/>
        <w:color w:val="808080" w:themeColor="background1" w:themeShade="80"/>
        <w:sz w:val="18"/>
        <w:szCs w:val="18"/>
      </w:rPr>
      <w:t>|</w:t>
    </w:r>
    <w:r w:rsidRPr="00DB7B00">
      <w:rPr>
        <w:rFonts w:cs="Times New Roman"/>
        <w:color w:val="808080" w:themeColor="background1" w:themeShade="80"/>
        <w:sz w:val="18"/>
        <w:szCs w:val="18"/>
      </w:rPr>
      <w:t xml:space="preserve"> </w:t>
    </w:r>
    <w:r w:rsidRPr="00DB7B00">
      <w:rPr>
        <w:rFonts w:cs="Times New Roman"/>
        <w:color w:val="808080" w:themeColor="background1" w:themeShade="80"/>
        <w:sz w:val="18"/>
        <w:szCs w:val="18"/>
      </w:rPr>
      <w:fldChar w:fldCharType="begin"/>
    </w:r>
    <w:r w:rsidRPr="00DB7B00">
      <w:rPr>
        <w:rFonts w:cs="Times New Roman"/>
        <w:color w:val="808080" w:themeColor="background1" w:themeShade="80"/>
        <w:sz w:val="18"/>
        <w:szCs w:val="18"/>
      </w:rPr>
      <w:instrText xml:space="preserve"> NUMPAGES </w:instrText>
    </w:r>
    <w:r w:rsidRPr="00DB7B00">
      <w:rPr>
        <w:rFonts w:cs="Times New Roman"/>
        <w:color w:val="808080" w:themeColor="background1" w:themeShade="80"/>
        <w:sz w:val="18"/>
        <w:szCs w:val="18"/>
      </w:rPr>
      <w:fldChar w:fldCharType="separate"/>
    </w:r>
    <w:r w:rsidR="00A11622">
      <w:rPr>
        <w:rFonts w:cs="Times New Roman"/>
        <w:noProof/>
        <w:color w:val="808080" w:themeColor="background1" w:themeShade="80"/>
        <w:sz w:val="18"/>
        <w:szCs w:val="18"/>
      </w:rPr>
      <w:t>2</w:t>
    </w:r>
    <w:r w:rsidRPr="00DB7B00">
      <w:rPr>
        <w:rFonts w:cs="Times New Roman"/>
        <w:color w:val="808080" w:themeColor="background1" w:themeShade="80"/>
        <w:sz w:val="18"/>
        <w:szCs w:val="18"/>
      </w:rPr>
      <w:fldChar w:fldCharType="end"/>
    </w:r>
  </w:p>
  <w:p w14:paraId="5186B784" w14:textId="77777777" w:rsidR="004E1F8F" w:rsidRPr="00324E0A" w:rsidRDefault="004E1F8F" w:rsidP="00170CD4">
    <w:pPr>
      <w:pStyle w:val="Piedepgina"/>
      <w:tabs>
        <w:tab w:val="clear" w:pos="8504"/>
      </w:tabs>
      <w:spacing w:after="0" w:line="240" w:lineRule="auto"/>
      <w:ind w:left="-1701" w:right="-1004"/>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9CF5B" w14:textId="77777777" w:rsidR="001A5433" w:rsidRDefault="001A5433" w:rsidP="00DA1912">
      <w:r>
        <w:separator/>
      </w:r>
    </w:p>
  </w:footnote>
  <w:footnote w:type="continuationSeparator" w:id="0">
    <w:p w14:paraId="5B8F9AFD" w14:textId="77777777" w:rsidR="001A5433" w:rsidRDefault="001A5433" w:rsidP="00DA1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BE6E" w14:textId="77777777" w:rsidR="004E1F8F" w:rsidRDefault="004E1F8F" w:rsidP="00504C98">
    <w:pPr>
      <w:pBdr>
        <w:bottom w:val="single" w:sz="12" w:space="1" w:color="CC006A"/>
      </w:pBdr>
      <w:spacing w:after="0" w:line="240" w:lineRule="auto"/>
      <w:ind w:right="-573" w:hanging="567"/>
      <w:jc w:val="left"/>
    </w:pPr>
    <w:r>
      <w:rPr>
        <w:noProof/>
        <w:lang w:eastAsia="es-ES"/>
      </w:rPr>
      <w:drawing>
        <wp:inline distT="0" distB="0" distL="0" distR="0" wp14:anchorId="011C540C" wp14:editId="36D110F3">
          <wp:extent cx="1885732" cy="6097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_ASUFIN_LOGO_NUEVO_hor.jpg"/>
                  <pic:cNvPicPr/>
                </pic:nvPicPr>
                <pic:blipFill>
                  <a:blip r:embed="rId1">
                    <a:extLst>
                      <a:ext uri="{28A0092B-C50C-407E-A947-70E740481C1C}">
                        <a14:useLocalDpi xmlns:a14="http://schemas.microsoft.com/office/drawing/2010/main" val="0"/>
                      </a:ext>
                    </a:extLst>
                  </a:blip>
                  <a:stretch>
                    <a:fillRect/>
                  </a:stretch>
                </pic:blipFill>
                <pic:spPr>
                  <a:xfrm>
                    <a:off x="0" y="0"/>
                    <a:ext cx="1885732" cy="609795"/>
                  </a:xfrm>
                  <a:prstGeom prst="rect">
                    <a:avLst/>
                  </a:prstGeom>
                </pic:spPr>
              </pic:pic>
            </a:graphicData>
          </a:graphic>
        </wp:inline>
      </w:drawing>
    </w:r>
    <w:r>
      <w:tab/>
    </w:r>
    <w:r>
      <w:tab/>
    </w:r>
    <w:r>
      <w:tab/>
    </w:r>
    <w:r>
      <w:tab/>
    </w:r>
    <w:r>
      <w:tab/>
    </w:r>
    <w:r>
      <w:tab/>
    </w:r>
    <w:r>
      <w:tab/>
    </w:r>
    <w:r>
      <w:tab/>
    </w:r>
    <w:r>
      <w:tab/>
    </w:r>
    <w:r>
      <w:rPr>
        <w:b/>
        <w:noProof/>
        <w:lang w:eastAsia="es-ES"/>
      </w:rPr>
      <w:drawing>
        <wp:inline distT="0" distB="0" distL="0" distR="0" wp14:anchorId="0D8403C9" wp14:editId="1C91FC3B">
          <wp:extent cx="576000" cy="576000"/>
          <wp:effectExtent l="0" t="0" r="8255"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nda_2020-2030.png"/>
                  <pic:cNvPicPr/>
                </pic:nvPicPr>
                <pic:blipFill>
                  <a:blip r:embed="rId2">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p w14:paraId="5F3648F4" w14:textId="77777777" w:rsidR="004E1F8F" w:rsidRPr="00E11B95" w:rsidRDefault="004E1F8F" w:rsidP="00504C98">
    <w:pPr>
      <w:pBdr>
        <w:bottom w:val="single" w:sz="12" w:space="1" w:color="CC006A"/>
      </w:pBdr>
      <w:spacing w:after="0" w:line="240" w:lineRule="auto"/>
      <w:ind w:right="-573" w:hanging="567"/>
      <w:jc w:val="lef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7F85"/>
    <w:multiLevelType w:val="hybridMultilevel"/>
    <w:tmpl w:val="858A9AE6"/>
    <w:lvl w:ilvl="0" w:tplc="EFFC1510">
      <w:start w:val="1"/>
      <w:numFmt w:val="decimal"/>
      <w:lvlText w:val="%1."/>
      <w:lvlJc w:val="left"/>
      <w:pPr>
        <w:ind w:left="866" w:hanging="440"/>
      </w:pPr>
      <w:rPr>
        <w:rFonts w:hint="default"/>
        <w:color w:val="000000"/>
      </w:r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2892167A"/>
    <w:multiLevelType w:val="hybridMultilevel"/>
    <w:tmpl w:val="09A67704"/>
    <w:lvl w:ilvl="0" w:tplc="34EED722">
      <w:start w:val="1"/>
      <w:numFmt w:val="bullet"/>
      <w:pStyle w:val="Ttulo3"/>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D53C6A"/>
    <w:multiLevelType w:val="hybridMultilevel"/>
    <w:tmpl w:val="D9F0768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AB550C"/>
    <w:multiLevelType w:val="hybridMultilevel"/>
    <w:tmpl w:val="E182E26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FB95367"/>
    <w:multiLevelType w:val="hybridMultilevel"/>
    <w:tmpl w:val="D73CAD9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B0F3E6E"/>
    <w:multiLevelType w:val="hybridMultilevel"/>
    <w:tmpl w:val="8D44D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F743E82"/>
    <w:multiLevelType w:val="hybridMultilevel"/>
    <w:tmpl w:val="C79418BE"/>
    <w:lvl w:ilvl="0" w:tplc="A8A07EE0">
      <w:numFmt w:val="bullet"/>
      <w:lvlText w:val="-"/>
      <w:lvlJc w:val="left"/>
      <w:pPr>
        <w:ind w:left="720" w:hanging="360"/>
      </w:pPr>
      <w:rPr>
        <w:rFonts w:ascii="Open Sans" w:eastAsiaTheme="minorHAnsi" w:hAnsi="Open 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B5A2015"/>
    <w:multiLevelType w:val="hybridMultilevel"/>
    <w:tmpl w:val="9C24829A"/>
    <w:lvl w:ilvl="0" w:tplc="502623B8">
      <w:numFmt w:val="bullet"/>
      <w:lvlText w:val="-"/>
      <w:lvlJc w:val="left"/>
      <w:pPr>
        <w:ind w:left="720" w:hanging="360"/>
      </w:pPr>
      <w:rPr>
        <w:rFonts w:ascii="Open Sans" w:eastAsiaTheme="minorHAnsi" w:hAnsi="Open Sans" w:cs="Open San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832332252">
    <w:abstractNumId w:val="1"/>
  </w:num>
  <w:num w:numId="2" w16cid:durableId="1940792646">
    <w:abstractNumId w:val="0"/>
  </w:num>
  <w:num w:numId="3" w16cid:durableId="1033002328">
    <w:abstractNumId w:val="6"/>
  </w:num>
  <w:num w:numId="4" w16cid:durableId="594097595">
    <w:abstractNumId w:val="4"/>
  </w:num>
  <w:num w:numId="5" w16cid:durableId="3408259">
    <w:abstractNumId w:val="2"/>
  </w:num>
  <w:num w:numId="6" w16cid:durableId="376245794">
    <w:abstractNumId w:val="3"/>
  </w:num>
  <w:num w:numId="7" w16cid:durableId="980231029">
    <w:abstractNumId w:val="5"/>
  </w:num>
  <w:num w:numId="8" w16cid:durableId="103372527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45"/>
    <w:rsid w:val="000018A3"/>
    <w:rsid w:val="0000321C"/>
    <w:rsid w:val="000179C1"/>
    <w:rsid w:val="00020F4B"/>
    <w:rsid w:val="00022709"/>
    <w:rsid w:val="00026182"/>
    <w:rsid w:val="00026B12"/>
    <w:rsid w:val="00031393"/>
    <w:rsid w:val="00040262"/>
    <w:rsid w:val="000418DF"/>
    <w:rsid w:val="000430D6"/>
    <w:rsid w:val="0004569B"/>
    <w:rsid w:val="00045B4D"/>
    <w:rsid w:val="00051438"/>
    <w:rsid w:val="000554DA"/>
    <w:rsid w:val="00055BEE"/>
    <w:rsid w:val="00064764"/>
    <w:rsid w:val="00067976"/>
    <w:rsid w:val="000729D9"/>
    <w:rsid w:val="00073248"/>
    <w:rsid w:val="00076053"/>
    <w:rsid w:val="00087699"/>
    <w:rsid w:val="0009348A"/>
    <w:rsid w:val="000939E5"/>
    <w:rsid w:val="000962F3"/>
    <w:rsid w:val="00097871"/>
    <w:rsid w:val="000B5060"/>
    <w:rsid w:val="000C680D"/>
    <w:rsid w:val="000D1AC6"/>
    <w:rsid w:val="000F0515"/>
    <w:rsid w:val="000F137F"/>
    <w:rsid w:val="000F241B"/>
    <w:rsid w:val="000F3878"/>
    <w:rsid w:val="000F4044"/>
    <w:rsid w:val="000F7F65"/>
    <w:rsid w:val="00100AD4"/>
    <w:rsid w:val="00104E57"/>
    <w:rsid w:val="0010569D"/>
    <w:rsid w:val="00106DB3"/>
    <w:rsid w:val="00107817"/>
    <w:rsid w:val="00123024"/>
    <w:rsid w:val="0012449F"/>
    <w:rsid w:val="0012533F"/>
    <w:rsid w:val="00126E0C"/>
    <w:rsid w:val="00130C5D"/>
    <w:rsid w:val="001316E5"/>
    <w:rsid w:val="00135487"/>
    <w:rsid w:val="00141662"/>
    <w:rsid w:val="00141F84"/>
    <w:rsid w:val="001452EF"/>
    <w:rsid w:val="00156F43"/>
    <w:rsid w:val="00157409"/>
    <w:rsid w:val="00157DE6"/>
    <w:rsid w:val="0016037E"/>
    <w:rsid w:val="001655EA"/>
    <w:rsid w:val="00170CD4"/>
    <w:rsid w:val="0017482D"/>
    <w:rsid w:val="00176727"/>
    <w:rsid w:val="00190858"/>
    <w:rsid w:val="00195AC4"/>
    <w:rsid w:val="001A3C9A"/>
    <w:rsid w:val="001A4359"/>
    <w:rsid w:val="001A5433"/>
    <w:rsid w:val="001A7E60"/>
    <w:rsid w:val="001B1264"/>
    <w:rsid w:val="001B1919"/>
    <w:rsid w:val="001B1F57"/>
    <w:rsid w:val="001B257B"/>
    <w:rsid w:val="001B6BFD"/>
    <w:rsid w:val="001C389E"/>
    <w:rsid w:val="001C6374"/>
    <w:rsid w:val="001D6979"/>
    <w:rsid w:val="001E33EE"/>
    <w:rsid w:val="001E6498"/>
    <w:rsid w:val="001F7304"/>
    <w:rsid w:val="00203E19"/>
    <w:rsid w:val="00213555"/>
    <w:rsid w:val="00213C7A"/>
    <w:rsid w:val="00214C18"/>
    <w:rsid w:val="002160C9"/>
    <w:rsid w:val="00220A4E"/>
    <w:rsid w:val="00222AA3"/>
    <w:rsid w:val="00224497"/>
    <w:rsid w:val="00225940"/>
    <w:rsid w:val="00232955"/>
    <w:rsid w:val="002429EC"/>
    <w:rsid w:val="00251F18"/>
    <w:rsid w:val="002524E1"/>
    <w:rsid w:val="00252F98"/>
    <w:rsid w:val="00255040"/>
    <w:rsid w:val="0025772D"/>
    <w:rsid w:val="0026239E"/>
    <w:rsid w:val="002671BF"/>
    <w:rsid w:val="002702F6"/>
    <w:rsid w:val="002760B7"/>
    <w:rsid w:val="00277FBC"/>
    <w:rsid w:val="00285FC2"/>
    <w:rsid w:val="00295DDE"/>
    <w:rsid w:val="002A25EE"/>
    <w:rsid w:val="002A3FB4"/>
    <w:rsid w:val="002B3C25"/>
    <w:rsid w:val="002B45AA"/>
    <w:rsid w:val="002C0D69"/>
    <w:rsid w:val="002C202A"/>
    <w:rsid w:val="002C3FCA"/>
    <w:rsid w:val="002C5027"/>
    <w:rsid w:val="002C539E"/>
    <w:rsid w:val="002C703E"/>
    <w:rsid w:val="002C7D80"/>
    <w:rsid w:val="002D45C8"/>
    <w:rsid w:val="002E25BE"/>
    <w:rsid w:val="002E657A"/>
    <w:rsid w:val="002E7016"/>
    <w:rsid w:val="002F154C"/>
    <w:rsid w:val="002F305F"/>
    <w:rsid w:val="002F68E1"/>
    <w:rsid w:val="00307520"/>
    <w:rsid w:val="00312F93"/>
    <w:rsid w:val="0031433D"/>
    <w:rsid w:val="003237AF"/>
    <w:rsid w:val="00324E0A"/>
    <w:rsid w:val="0033107E"/>
    <w:rsid w:val="003314F9"/>
    <w:rsid w:val="0033361A"/>
    <w:rsid w:val="00346D0D"/>
    <w:rsid w:val="00355F9D"/>
    <w:rsid w:val="0035660E"/>
    <w:rsid w:val="00356AC7"/>
    <w:rsid w:val="00363BCC"/>
    <w:rsid w:val="00363C00"/>
    <w:rsid w:val="00373E8C"/>
    <w:rsid w:val="0038578B"/>
    <w:rsid w:val="003A1DC0"/>
    <w:rsid w:val="003A26D8"/>
    <w:rsid w:val="003A2748"/>
    <w:rsid w:val="003A6B82"/>
    <w:rsid w:val="003B1CD7"/>
    <w:rsid w:val="003B6B47"/>
    <w:rsid w:val="003C4907"/>
    <w:rsid w:val="003C626F"/>
    <w:rsid w:val="003D3ECB"/>
    <w:rsid w:val="003E12DA"/>
    <w:rsid w:val="003E46B8"/>
    <w:rsid w:val="003F6788"/>
    <w:rsid w:val="003F788B"/>
    <w:rsid w:val="004012F3"/>
    <w:rsid w:val="00401A70"/>
    <w:rsid w:val="00402568"/>
    <w:rsid w:val="004026E9"/>
    <w:rsid w:val="004030ED"/>
    <w:rsid w:val="00403390"/>
    <w:rsid w:val="00404335"/>
    <w:rsid w:val="00410316"/>
    <w:rsid w:val="00436E8C"/>
    <w:rsid w:val="004371CD"/>
    <w:rsid w:val="00461FC3"/>
    <w:rsid w:val="004668ED"/>
    <w:rsid w:val="00467B82"/>
    <w:rsid w:val="0047410D"/>
    <w:rsid w:val="00490DD2"/>
    <w:rsid w:val="004A6E82"/>
    <w:rsid w:val="004B04F1"/>
    <w:rsid w:val="004B6AAC"/>
    <w:rsid w:val="004C2D95"/>
    <w:rsid w:val="004D02D9"/>
    <w:rsid w:val="004D19BF"/>
    <w:rsid w:val="004D1ACD"/>
    <w:rsid w:val="004E1F8F"/>
    <w:rsid w:val="004E2B49"/>
    <w:rsid w:val="004E3E5D"/>
    <w:rsid w:val="004E4B8D"/>
    <w:rsid w:val="004F02B3"/>
    <w:rsid w:val="004F08C9"/>
    <w:rsid w:val="00504C98"/>
    <w:rsid w:val="00507026"/>
    <w:rsid w:val="00510C45"/>
    <w:rsid w:val="0051232D"/>
    <w:rsid w:val="00515063"/>
    <w:rsid w:val="005177D0"/>
    <w:rsid w:val="00524DDB"/>
    <w:rsid w:val="00531FCB"/>
    <w:rsid w:val="005351F2"/>
    <w:rsid w:val="00540A32"/>
    <w:rsid w:val="00540E08"/>
    <w:rsid w:val="00542124"/>
    <w:rsid w:val="00542138"/>
    <w:rsid w:val="00545EAB"/>
    <w:rsid w:val="00546A16"/>
    <w:rsid w:val="005524D9"/>
    <w:rsid w:val="00552941"/>
    <w:rsid w:val="0056459D"/>
    <w:rsid w:val="00564931"/>
    <w:rsid w:val="00570E04"/>
    <w:rsid w:val="005957BB"/>
    <w:rsid w:val="005A63FD"/>
    <w:rsid w:val="005C069B"/>
    <w:rsid w:val="005C6550"/>
    <w:rsid w:val="005E4983"/>
    <w:rsid w:val="005E746A"/>
    <w:rsid w:val="005E78C5"/>
    <w:rsid w:val="005F651B"/>
    <w:rsid w:val="00606E98"/>
    <w:rsid w:val="0061190E"/>
    <w:rsid w:val="006126D5"/>
    <w:rsid w:val="0062581D"/>
    <w:rsid w:val="0064690F"/>
    <w:rsid w:val="00653019"/>
    <w:rsid w:val="00654C25"/>
    <w:rsid w:val="00666377"/>
    <w:rsid w:val="006674CD"/>
    <w:rsid w:val="0069539E"/>
    <w:rsid w:val="0069579F"/>
    <w:rsid w:val="006A18D0"/>
    <w:rsid w:val="006A21F6"/>
    <w:rsid w:val="006B4774"/>
    <w:rsid w:val="006B4EC3"/>
    <w:rsid w:val="006C2528"/>
    <w:rsid w:val="006C2865"/>
    <w:rsid w:val="006C69E1"/>
    <w:rsid w:val="006D2668"/>
    <w:rsid w:val="006D441E"/>
    <w:rsid w:val="006D5168"/>
    <w:rsid w:val="006D7CC0"/>
    <w:rsid w:val="006E5555"/>
    <w:rsid w:val="006E704D"/>
    <w:rsid w:val="00703041"/>
    <w:rsid w:val="00707659"/>
    <w:rsid w:val="007127E9"/>
    <w:rsid w:val="00712CB9"/>
    <w:rsid w:val="00747586"/>
    <w:rsid w:val="0075301E"/>
    <w:rsid w:val="00754CCD"/>
    <w:rsid w:val="00756C4A"/>
    <w:rsid w:val="00760CC8"/>
    <w:rsid w:val="007660A3"/>
    <w:rsid w:val="007719BF"/>
    <w:rsid w:val="00782514"/>
    <w:rsid w:val="007856E0"/>
    <w:rsid w:val="00795E0D"/>
    <w:rsid w:val="007A0C06"/>
    <w:rsid w:val="007A4A87"/>
    <w:rsid w:val="007B5C0F"/>
    <w:rsid w:val="007B77E2"/>
    <w:rsid w:val="007E4261"/>
    <w:rsid w:val="007F133F"/>
    <w:rsid w:val="007F29BD"/>
    <w:rsid w:val="007F5439"/>
    <w:rsid w:val="008010B6"/>
    <w:rsid w:val="0080521E"/>
    <w:rsid w:val="0081026F"/>
    <w:rsid w:val="00814FE2"/>
    <w:rsid w:val="0081731A"/>
    <w:rsid w:val="00825954"/>
    <w:rsid w:val="00826DF6"/>
    <w:rsid w:val="008271AA"/>
    <w:rsid w:val="00832A2F"/>
    <w:rsid w:val="00833CF4"/>
    <w:rsid w:val="00834C7E"/>
    <w:rsid w:val="00837D6B"/>
    <w:rsid w:val="0084187A"/>
    <w:rsid w:val="008431C0"/>
    <w:rsid w:val="00846A3B"/>
    <w:rsid w:val="00860253"/>
    <w:rsid w:val="0086243B"/>
    <w:rsid w:val="008737B7"/>
    <w:rsid w:val="00890137"/>
    <w:rsid w:val="008903BC"/>
    <w:rsid w:val="0089258D"/>
    <w:rsid w:val="008A3874"/>
    <w:rsid w:val="008A5411"/>
    <w:rsid w:val="008B586A"/>
    <w:rsid w:val="008B69DE"/>
    <w:rsid w:val="008C1755"/>
    <w:rsid w:val="008C1F4D"/>
    <w:rsid w:val="008C3F36"/>
    <w:rsid w:val="008C68E7"/>
    <w:rsid w:val="008D2511"/>
    <w:rsid w:val="008D38ED"/>
    <w:rsid w:val="008E0537"/>
    <w:rsid w:val="008E5A0C"/>
    <w:rsid w:val="008F31F4"/>
    <w:rsid w:val="00902D8E"/>
    <w:rsid w:val="00917110"/>
    <w:rsid w:val="00917342"/>
    <w:rsid w:val="00931056"/>
    <w:rsid w:val="0093372D"/>
    <w:rsid w:val="0093569F"/>
    <w:rsid w:val="00945FA1"/>
    <w:rsid w:val="00955084"/>
    <w:rsid w:val="0096287D"/>
    <w:rsid w:val="00962FD7"/>
    <w:rsid w:val="00963C16"/>
    <w:rsid w:val="00970966"/>
    <w:rsid w:val="00991F0B"/>
    <w:rsid w:val="00992FA6"/>
    <w:rsid w:val="009943BB"/>
    <w:rsid w:val="0099500E"/>
    <w:rsid w:val="009A550C"/>
    <w:rsid w:val="009B740D"/>
    <w:rsid w:val="009C1485"/>
    <w:rsid w:val="009C5FDB"/>
    <w:rsid w:val="009C6289"/>
    <w:rsid w:val="009D1973"/>
    <w:rsid w:val="009E0895"/>
    <w:rsid w:val="009F0719"/>
    <w:rsid w:val="009F2434"/>
    <w:rsid w:val="00A03B01"/>
    <w:rsid w:val="00A11622"/>
    <w:rsid w:val="00A126B4"/>
    <w:rsid w:val="00A1342A"/>
    <w:rsid w:val="00A27731"/>
    <w:rsid w:val="00A40D0C"/>
    <w:rsid w:val="00A40EEC"/>
    <w:rsid w:val="00A41C96"/>
    <w:rsid w:val="00A47618"/>
    <w:rsid w:val="00A62244"/>
    <w:rsid w:val="00A62913"/>
    <w:rsid w:val="00A65106"/>
    <w:rsid w:val="00A7003B"/>
    <w:rsid w:val="00A721B4"/>
    <w:rsid w:val="00A72D79"/>
    <w:rsid w:val="00A734A0"/>
    <w:rsid w:val="00A73C1C"/>
    <w:rsid w:val="00A758A0"/>
    <w:rsid w:val="00A76070"/>
    <w:rsid w:val="00A8324D"/>
    <w:rsid w:val="00A86049"/>
    <w:rsid w:val="00A92F2A"/>
    <w:rsid w:val="00A93CBE"/>
    <w:rsid w:val="00A9568B"/>
    <w:rsid w:val="00AA192F"/>
    <w:rsid w:val="00AA6CF1"/>
    <w:rsid w:val="00AA7A07"/>
    <w:rsid w:val="00AB6AF4"/>
    <w:rsid w:val="00AC1B01"/>
    <w:rsid w:val="00AD3C4F"/>
    <w:rsid w:val="00AF166B"/>
    <w:rsid w:val="00AF3A04"/>
    <w:rsid w:val="00B06112"/>
    <w:rsid w:val="00B21DB2"/>
    <w:rsid w:val="00B258AC"/>
    <w:rsid w:val="00B25B59"/>
    <w:rsid w:val="00B33089"/>
    <w:rsid w:val="00B37BF5"/>
    <w:rsid w:val="00B400F6"/>
    <w:rsid w:val="00B44C0E"/>
    <w:rsid w:val="00B51E73"/>
    <w:rsid w:val="00B67B13"/>
    <w:rsid w:val="00B7070A"/>
    <w:rsid w:val="00B70FA4"/>
    <w:rsid w:val="00B714DF"/>
    <w:rsid w:val="00B74F07"/>
    <w:rsid w:val="00B751DD"/>
    <w:rsid w:val="00B80FCC"/>
    <w:rsid w:val="00B8192B"/>
    <w:rsid w:val="00B91785"/>
    <w:rsid w:val="00B93001"/>
    <w:rsid w:val="00BA2946"/>
    <w:rsid w:val="00BA59B1"/>
    <w:rsid w:val="00BB0106"/>
    <w:rsid w:val="00BB0923"/>
    <w:rsid w:val="00BB188C"/>
    <w:rsid w:val="00BB5659"/>
    <w:rsid w:val="00BC05D4"/>
    <w:rsid w:val="00BC1D82"/>
    <w:rsid w:val="00BC4406"/>
    <w:rsid w:val="00BD72D8"/>
    <w:rsid w:val="00BE18EA"/>
    <w:rsid w:val="00BE5D9D"/>
    <w:rsid w:val="00BE759A"/>
    <w:rsid w:val="00BF4089"/>
    <w:rsid w:val="00BF4CB3"/>
    <w:rsid w:val="00BF4D14"/>
    <w:rsid w:val="00BF5C56"/>
    <w:rsid w:val="00C01D94"/>
    <w:rsid w:val="00C01EC2"/>
    <w:rsid w:val="00C02038"/>
    <w:rsid w:val="00C038E2"/>
    <w:rsid w:val="00C114D8"/>
    <w:rsid w:val="00C11FA3"/>
    <w:rsid w:val="00C1292E"/>
    <w:rsid w:val="00C16E12"/>
    <w:rsid w:val="00C17649"/>
    <w:rsid w:val="00C21515"/>
    <w:rsid w:val="00C2474C"/>
    <w:rsid w:val="00C32059"/>
    <w:rsid w:val="00C32D9F"/>
    <w:rsid w:val="00C37EDD"/>
    <w:rsid w:val="00C50E93"/>
    <w:rsid w:val="00C62FE3"/>
    <w:rsid w:val="00C70BC0"/>
    <w:rsid w:val="00C71487"/>
    <w:rsid w:val="00C73A5E"/>
    <w:rsid w:val="00C74934"/>
    <w:rsid w:val="00C77C47"/>
    <w:rsid w:val="00C8435F"/>
    <w:rsid w:val="00C86D44"/>
    <w:rsid w:val="00CA641E"/>
    <w:rsid w:val="00CA655F"/>
    <w:rsid w:val="00CB5A5C"/>
    <w:rsid w:val="00CD1282"/>
    <w:rsid w:val="00CD68D5"/>
    <w:rsid w:val="00CD6E68"/>
    <w:rsid w:val="00CF2917"/>
    <w:rsid w:val="00D00BC9"/>
    <w:rsid w:val="00D02863"/>
    <w:rsid w:val="00D12172"/>
    <w:rsid w:val="00D20E74"/>
    <w:rsid w:val="00D22DCD"/>
    <w:rsid w:val="00D23802"/>
    <w:rsid w:val="00D24398"/>
    <w:rsid w:val="00D256A7"/>
    <w:rsid w:val="00D334D1"/>
    <w:rsid w:val="00D43394"/>
    <w:rsid w:val="00D466D4"/>
    <w:rsid w:val="00D6032E"/>
    <w:rsid w:val="00D62D83"/>
    <w:rsid w:val="00D65B13"/>
    <w:rsid w:val="00D65F1A"/>
    <w:rsid w:val="00D807CF"/>
    <w:rsid w:val="00D849A9"/>
    <w:rsid w:val="00D91998"/>
    <w:rsid w:val="00D971F7"/>
    <w:rsid w:val="00DA1912"/>
    <w:rsid w:val="00DA5136"/>
    <w:rsid w:val="00DA65B9"/>
    <w:rsid w:val="00DC4E45"/>
    <w:rsid w:val="00DD348C"/>
    <w:rsid w:val="00DE1600"/>
    <w:rsid w:val="00DE3F7F"/>
    <w:rsid w:val="00DE64D1"/>
    <w:rsid w:val="00DF02FB"/>
    <w:rsid w:val="00DF47F9"/>
    <w:rsid w:val="00DF5AEE"/>
    <w:rsid w:val="00DF62B9"/>
    <w:rsid w:val="00E00AC3"/>
    <w:rsid w:val="00E062AA"/>
    <w:rsid w:val="00E11B95"/>
    <w:rsid w:val="00E135E2"/>
    <w:rsid w:val="00E179A0"/>
    <w:rsid w:val="00E17BB1"/>
    <w:rsid w:val="00E22440"/>
    <w:rsid w:val="00E31A91"/>
    <w:rsid w:val="00E35692"/>
    <w:rsid w:val="00E35FC2"/>
    <w:rsid w:val="00E3691A"/>
    <w:rsid w:val="00E36E16"/>
    <w:rsid w:val="00E54141"/>
    <w:rsid w:val="00E555A2"/>
    <w:rsid w:val="00E61C84"/>
    <w:rsid w:val="00E82FFA"/>
    <w:rsid w:val="00E84DAC"/>
    <w:rsid w:val="00E86D73"/>
    <w:rsid w:val="00E959FD"/>
    <w:rsid w:val="00E96730"/>
    <w:rsid w:val="00EA087A"/>
    <w:rsid w:val="00EA6117"/>
    <w:rsid w:val="00EB6C8B"/>
    <w:rsid w:val="00EC0B9B"/>
    <w:rsid w:val="00EC71C3"/>
    <w:rsid w:val="00EC7E19"/>
    <w:rsid w:val="00ED72C5"/>
    <w:rsid w:val="00EE0080"/>
    <w:rsid w:val="00EE09B8"/>
    <w:rsid w:val="00EE5967"/>
    <w:rsid w:val="00EF4AE6"/>
    <w:rsid w:val="00F021F0"/>
    <w:rsid w:val="00F03EE0"/>
    <w:rsid w:val="00F04BAE"/>
    <w:rsid w:val="00F05453"/>
    <w:rsid w:val="00F133D9"/>
    <w:rsid w:val="00F17D00"/>
    <w:rsid w:val="00F244A8"/>
    <w:rsid w:val="00F3251F"/>
    <w:rsid w:val="00F36D04"/>
    <w:rsid w:val="00F41A31"/>
    <w:rsid w:val="00F45512"/>
    <w:rsid w:val="00F47F3A"/>
    <w:rsid w:val="00F532F2"/>
    <w:rsid w:val="00F54FA2"/>
    <w:rsid w:val="00F60AE1"/>
    <w:rsid w:val="00F624F9"/>
    <w:rsid w:val="00F63222"/>
    <w:rsid w:val="00F651A0"/>
    <w:rsid w:val="00F668C8"/>
    <w:rsid w:val="00F702E9"/>
    <w:rsid w:val="00F828BC"/>
    <w:rsid w:val="00F85595"/>
    <w:rsid w:val="00F8776B"/>
    <w:rsid w:val="00F902CF"/>
    <w:rsid w:val="00F90B52"/>
    <w:rsid w:val="00FA3FF4"/>
    <w:rsid w:val="00FA59D3"/>
    <w:rsid w:val="00FA7FC0"/>
    <w:rsid w:val="00FB32FE"/>
    <w:rsid w:val="00FB6ED5"/>
    <w:rsid w:val="00FC0414"/>
    <w:rsid w:val="00FC7F0A"/>
    <w:rsid w:val="00FD4917"/>
    <w:rsid w:val="00FD7A8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A555C7"/>
  <w14:defaultImageDpi w14:val="300"/>
  <w15:docId w15:val="{32B9C125-8D36-0648-AD1E-0C705D60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BFD"/>
    <w:pPr>
      <w:spacing w:after="160" w:line="259" w:lineRule="auto"/>
      <w:jc w:val="both"/>
    </w:pPr>
    <w:rPr>
      <w:rFonts w:ascii="Open Sans" w:eastAsiaTheme="minorHAnsi" w:hAnsi="Open Sans"/>
      <w:sz w:val="22"/>
      <w:szCs w:val="22"/>
      <w:lang w:val="es-ES" w:eastAsia="en-US"/>
    </w:rPr>
  </w:style>
  <w:style w:type="paragraph" w:styleId="Ttulo1">
    <w:name w:val="heading 1"/>
    <w:basedOn w:val="Normal"/>
    <w:next w:val="Normal"/>
    <w:link w:val="Ttulo1Car"/>
    <w:autoRedefine/>
    <w:qFormat/>
    <w:rsid w:val="003314F9"/>
    <w:pPr>
      <w:keepNext/>
      <w:suppressAutoHyphens/>
      <w:spacing w:line="240" w:lineRule="auto"/>
      <w:jc w:val="center"/>
      <w:outlineLvl w:val="0"/>
    </w:pPr>
    <w:rPr>
      <w:rFonts w:ascii="Montserrat" w:eastAsia="Times New Roman" w:hAnsi="Montserrat" w:cs="Arial"/>
      <w:b/>
      <w:bCs/>
      <w:sz w:val="28"/>
      <w:lang w:eastAsia="ar-SA"/>
    </w:rPr>
  </w:style>
  <w:style w:type="paragraph" w:styleId="Ttulo2">
    <w:name w:val="heading 2"/>
    <w:basedOn w:val="Ttulo1"/>
    <w:next w:val="Normal"/>
    <w:link w:val="Ttulo2Car"/>
    <w:autoRedefine/>
    <w:uiPriority w:val="9"/>
    <w:unhideWhenUsed/>
    <w:qFormat/>
    <w:rsid w:val="006674CD"/>
    <w:pPr>
      <w:keepLines/>
      <w:spacing w:before="200"/>
      <w:outlineLvl w:val="1"/>
    </w:pPr>
    <w:rPr>
      <w:rFonts w:eastAsiaTheme="majorEastAsia" w:cstheme="majorBidi"/>
      <w:b w:val="0"/>
      <w:bCs w:val="0"/>
      <w:color w:val="595959" w:themeColor="text1" w:themeTint="A6"/>
      <w:sz w:val="24"/>
    </w:rPr>
  </w:style>
  <w:style w:type="paragraph" w:styleId="Ttulo3">
    <w:name w:val="heading 3"/>
    <w:basedOn w:val="Normal"/>
    <w:next w:val="Normal"/>
    <w:link w:val="Ttulo3Car"/>
    <w:uiPriority w:val="9"/>
    <w:unhideWhenUsed/>
    <w:qFormat/>
    <w:rsid w:val="006D5168"/>
    <w:pPr>
      <w:keepNext/>
      <w:keepLines/>
      <w:numPr>
        <w:numId w:val="1"/>
      </w:numPr>
      <w:spacing w:before="200" w:line="360" w:lineRule="auto"/>
      <w:outlineLvl w:val="2"/>
    </w:pPr>
    <w:rPr>
      <w:rFonts w:ascii="Montserrat" w:eastAsia="Malgun Gothic Semilight" w:hAnsi="Montserrat" w:cs="Malgun Gothic Semilight"/>
      <w:b/>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14F9"/>
    <w:rPr>
      <w:rFonts w:ascii="Montserrat" w:eastAsia="Times New Roman" w:hAnsi="Montserrat" w:cs="Arial"/>
      <w:b/>
      <w:bCs/>
      <w:sz w:val="28"/>
      <w:szCs w:val="22"/>
      <w:lang w:val="es-ES" w:eastAsia="ar-SA"/>
    </w:rPr>
  </w:style>
  <w:style w:type="paragraph" w:styleId="Encabezado">
    <w:name w:val="header"/>
    <w:basedOn w:val="Normal"/>
    <w:link w:val="EncabezadoCar"/>
    <w:uiPriority w:val="99"/>
    <w:unhideWhenUsed/>
    <w:rsid w:val="00DA1912"/>
    <w:pPr>
      <w:tabs>
        <w:tab w:val="center" w:pos="4252"/>
        <w:tab w:val="right" w:pos="8504"/>
      </w:tabs>
    </w:pPr>
  </w:style>
  <w:style w:type="character" w:customStyle="1" w:styleId="EncabezadoCar">
    <w:name w:val="Encabezado Car"/>
    <w:basedOn w:val="Fuentedeprrafopredeter"/>
    <w:link w:val="Encabezado"/>
    <w:uiPriority w:val="99"/>
    <w:rsid w:val="00DA1912"/>
  </w:style>
  <w:style w:type="paragraph" w:styleId="Piedepgina">
    <w:name w:val="footer"/>
    <w:basedOn w:val="Normal"/>
    <w:link w:val="PiedepginaCar"/>
    <w:uiPriority w:val="99"/>
    <w:unhideWhenUsed/>
    <w:rsid w:val="00DA1912"/>
    <w:pPr>
      <w:tabs>
        <w:tab w:val="center" w:pos="4252"/>
        <w:tab w:val="right" w:pos="8504"/>
      </w:tabs>
    </w:pPr>
  </w:style>
  <w:style w:type="character" w:customStyle="1" w:styleId="PiedepginaCar">
    <w:name w:val="Pie de página Car"/>
    <w:basedOn w:val="Fuentedeprrafopredeter"/>
    <w:link w:val="Piedepgina"/>
    <w:uiPriority w:val="99"/>
    <w:rsid w:val="00DA1912"/>
  </w:style>
  <w:style w:type="paragraph" w:styleId="Textodeglobo">
    <w:name w:val="Balloon Text"/>
    <w:basedOn w:val="Normal"/>
    <w:link w:val="TextodegloboCar"/>
    <w:uiPriority w:val="99"/>
    <w:semiHidden/>
    <w:unhideWhenUsed/>
    <w:rsid w:val="00DA191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A1912"/>
    <w:rPr>
      <w:rFonts w:ascii="Lucida Grande" w:hAnsi="Lucida Grande" w:cs="Lucida Grande"/>
      <w:sz w:val="18"/>
      <w:szCs w:val="18"/>
    </w:rPr>
  </w:style>
  <w:style w:type="character" w:styleId="Hipervnculo">
    <w:name w:val="Hyperlink"/>
    <w:basedOn w:val="Fuentedeprrafopredeter"/>
    <w:uiPriority w:val="99"/>
    <w:unhideWhenUsed/>
    <w:rsid w:val="00DA1912"/>
    <w:rPr>
      <w:color w:val="0000FF" w:themeColor="hyperlink"/>
      <w:u w:val="single"/>
    </w:rPr>
  </w:style>
  <w:style w:type="paragraph" w:styleId="Prrafodelista">
    <w:name w:val="List Paragraph"/>
    <w:basedOn w:val="Normal"/>
    <w:uiPriority w:val="34"/>
    <w:qFormat/>
    <w:rsid w:val="00F04BAE"/>
    <w:pPr>
      <w:ind w:left="720"/>
      <w:contextualSpacing/>
    </w:pPr>
  </w:style>
  <w:style w:type="character" w:customStyle="1" w:styleId="estilo111">
    <w:name w:val="estilo111"/>
    <w:rsid w:val="00756C4A"/>
    <w:rPr>
      <w:color w:val="333333"/>
    </w:rPr>
  </w:style>
  <w:style w:type="paragraph" w:styleId="NormalWeb">
    <w:name w:val="Normal (Web)"/>
    <w:basedOn w:val="Normal"/>
    <w:uiPriority w:val="99"/>
    <w:unhideWhenUsed/>
    <w:rsid w:val="00F828BC"/>
    <w:pPr>
      <w:spacing w:before="100" w:beforeAutospacing="1" w:after="100" w:afterAutospacing="1"/>
    </w:pPr>
    <w:rPr>
      <w:rFonts w:ascii="Times" w:hAnsi="Times" w:cs="Times New Roman"/>
      <w:sz w:val="20"/>
      <w:szCs w:val="20"/>
    </w:rPr>
  </w:style>
  <w:style w:type="paragraph" w:customStyle="1" w:styleId="Default">
    <w:name w:val="Default"/>
    <w:rsid w:val="00570E04"/>
    <w:pPr>
      <w:widowControl w:val="0"/>
      <w:autoSpaceDE w:val="0"/>
      <w:autoSpaceDN w:val="0"/>
      <w:adjustRightInd w:val="0"/>
    </w:pPr>
    <w:rPr>
      <w:rFonts w:ascii="Arial" w:hAnsi="Arial" w:cs="Arial"/>
      <w:color w:val="000000"/>
      <w:lang w:val="es-ES"/>
    </w:rPr>
  </w:style>
  <w:style w:type="table" w:styleId="Tablaconcuadrcula">
    <w:name w:val="Table Grid"/>
    <w:basedOn w:val="Tablanormal"/>
    <w:uiPriority w:val="59"/>
    <w:rsid w:val="00B21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
    <w:name w:val="Light List"/>
    <w:basedOn w:val="Tablanormal"/>
    <w:uiPriority w:val="61"/>
    <w:rsid w:val="00B70FA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onotapie">
    <w:name w:val="footnote text"/>
    <w:basedOn w:val="Normal"/>
    <w:link w:val="TextonotapieCar"/>
    <w:uiPriority w:val="99"/>
    <w:unhideWhenUsed/>
    <w:rsid w:val="00FA7FC0"/>
    <w:rPr>
      <w:rFonts w:ascii="Times New Roman" w:hAnsi="Times New Roman"/>
      <w:sz w:val="20"/>
    </w:rPr>
  </w:style>
  <w:style w:type="character" w:customStyle="1" w:styleId="TextonotapieCar">
    <w:name w:val="Texto nota pie Car"/>
    <w:basedOn w:val="Fuentedeprrafopredeter"/>
    <w:link w:val="Textonotapie"/>
    <w:uiPriority w:val="99"/>
    <w:rsid w:val="00FA7FC0"/>
    <w:rPr>
      <w:rFonts w:ascii="Times New Roman" w:hAnsi="Times New Roman"/>
      <w:sz w:val="20"/>
    </w:rPr>
  </w:style>
  <w:style w:type="character" w:styleId="Refdenotaalpie">
    <w:name w:val="footnote reference"/>
    <w:basedOn w:val="Fuentedeprrafopredeter"/>
    <w:uiPriority w:val="99"/>
    <w:unhideWhenUsed/>
    <w:rsid w:val="00FA7FC0"/>
    <w:rPr>
      <w:vertAlign w:val="superscript"/>
    </w:rPr>
  </w:style>
  <w:style w:type="paragraph" w:styleId="TtuloTDC">
    <w:name w:val="TOC Heading"/>
    <w:basedOn w:val="Ttulo1"/>
    <w:next w:val="Normal"/>
    <w:uiPriority w:val="39"/>
    <w:unhideWhenUsed/>
    <w:qFormat/>
    <w:rsid w:val="00834C7E"/>
    <w:pPr>
      <w:keepLines/>
      <w:suppressAutoHyphens w:val="0"/>
      <w:spacing w:before="480" w:line="276" w:lineRule="auto"/>
      <w:outlineLvl w:val="9"/>
    </w:pPr>
    <w:rPr>
      <w:rFonts w:asciiTheme="majorHAnsi" w:eastAsiaTheme="majorEastAsia" w:hAnsiTheme="majorHAnsi" w:cstheme="majorBidi"/>
      <w:color w:val="365F91" w:themeColor="accent1" w:themeShade="BF"/>
      <w:szCs w:val="28"/>
      <w:lang w:val="es-ES_tradnl" w:eastAsia="es-ES"/>
    </w:rPr>
  </w:style>
  <w:style w:type="paragraph" w:styleId="TDC1">
    <w:name w:val="toc 1"/>
    <w:basedOn w:val="Normal"/>
    <w:next w:val="Normal"/>
    <w:autoRedefine/>
    <w:uiPriority w:val="39"/>
    <w:unhideWhenUsed/>
    <w:rsid w:val="00834C7E"/>
    <w:pPr>
      <w:spacing w:before="120"/>
    </w:pPr>
    <w:rPr>
      <w:rFonts w:asciiTheme="minorHAnsi" w:hAnsiTheme="minorHAnsi"/>
      <w:b/>
    </w:rPr>
  </w:style>
  <w:style w:type="paragraph" w:styleId="TDC2">
    <w:name w:val="toc 2"/>
    <w:basedOn w:val="Normal"/>
    <w:next w:val="Normal"/>
    <w:autoRedefine/>
    <w:uiPriority w:val="39"/>
    <w:unhideWhenUsed/>
    <w:rsid w:val="00834C7E"/>
    <w:pPr>
      <w:ind w:left="240"/>
    </w:pPr>
    <w:rPr>
      <w:rFonts w:asciiTheme="minorHAnsi" w:hAnsiTheme="minorHAnsi"/>
      <w:b/>
    </w:rPr>
  </w:style>
  <w:style w:type="paragraph" w:styleId="TDC3">
    <w:name w:val="toc 3"/>
    <w:basedOn w:val="Normal"/>
    <w:next w:val="Normal"/>
    <w:autoRedefine/>
    <w:uiPriority w:val="39"/>
    <w:unhideWhenUsed/>
    <w:rsid w:val="00B714DF"/>
    <w:pPr>
      <w:tabs>
        <w:tab w:val="left" w:pos="940"/>
        <w:tab w:val="right" w:leader="dot" w:pos="7353"/>
      </w:tabs>
      <w:ind w:left="480"/>
    </w:pPr>
    <w:rPr>
      <w:noProof/>
      <w:sz w:val="20"/>
      <w:szCs w:val="20"/>
    </w:rPr>
  </w:style>
  <w:style w:type="paragraph" w:styleId="TDC4">
    <w:name w:val="toc 4"/>
    <w:basedOn w:val="Normal"/>
    <w:next w:val="Normal"/>
    <w:autoRedefine/>
    <w:uiPriority w:val="39"/>
    <w:semiHidden/>
    <w:unhideWhenUsed/>
    <w:rsid w:val="00834C7E"/>
    <w:pPr>
      <w:ind w:left="720"/>
    </w:pPr>
    <w:rPr>
      <w:rFonts w:asciiTheme="minorHAnsi" w:hAnsiTheme="minorHAnsi"/>
      <w:sz w:val="20"/>
      <w:szCs w:val="20"/>
    </w:rPr>
  </w:style>
  <w:style w:type="paragraph" w:styleId="TDC5">
    <w:name w:val="toc 5"/>
    <w:basedOn w:val="Normal"/>
    <w:next w:val="Normal"/>
    <w:autoRedefine/>
    <w:uiPriority w:val="39"/>
    <w:semiHidden/>
    <w:unhideWhenUsed/>
    <w:rsid w:val="00834C7E"/>
    <w:pPr>
      <w:ind w:left="960"/>
    </w:pPr>
    <w:rPr>
      <w:rFonts w:asciiTheme="minorHAnsi" w:hAnsiTheme="minorHAnsi"/>
      <w:sz w:val="20"/>
      <w:szCs w:val="20"/>
    </w:rPr>
  </w:style>
  <w:style w:type="paragraph" w:styleId="TDC6">
    <w:name w:val="toc 6"/>
    <w:basedOn w:val="Normal"/>
    <w:next w:val="Normal"/>
    <w:autoRedefine/>
    <w:uiPriority w:val="39"/>
    <w:semiHidden/>
    <w:unhideWhenUsed/>
    <w:rsid w:val="00834C7E"/>
    <w:pPr>
      <w:ind w:left="1200"/>
    </w:pPr>
    <w:rPr>
      <w:rFonts w:asciiTheme="minorHAnsi" w:hAnsiTheme="minorHAnsi"/>
      <w:sz w:val="20"/>
      <w:szCs w:val="20"/>
    </w:rPr>
  </w:style>
  <w:style w:type="paragraph" w:styleId="TDC7">
    <w:name w:val="toc 7"/>
    <w:basedOn w:val="Normal"/>
    <w:next w:val="Normal"/>
    <w:autoRedefine/>
    <w:uiPriority w:val="39"/>
    <w:semiHidden/>
    <w:unhideWhenUsed/>
    <w:rsid w:val="00834C7E"/>
    <w:pPr>
      <w:ind w:left="1440"/>
    </w:pPr>
    <w:rPr>
      <w:rFonts w:asciiTheme="minorHAnsi" w:hAnsiTheme="minorHAnsi"/>
      <w:sz w:val="20"/>
      <w:szCs w:val="20"/>
    </w:rPr>
  </w:style>
  <w:style w:type="paragraph" w:styleId="TDC8">
    <w:name w:val="toc 8"/>
    <w:basedOn w:val="Normal"/>
    <w:next w:val="Normal"/>
    <w:autoRedefine/>
    <w:uiPriority w:val="39"/>
    <w:semiHidden/>
    <w:unhideWhenUsed/>
    <w:rsid w:val="00834C7E"/>
    <w:pPr>
      <w:ind w:left="1680"/>
    </w:pPr>
    <w:rPr>
      <w:rFonts w:asciiTheme="minorHAnsi" w:hAnsiTheme="minorHAnsi"/>
      <w:sz w:val="20"/>
      <w:szCs w:val="20"/>
    </w:rPr>
  </w:style>
  <w:style w:type="paragraph" w:styleId="TDC9">
    <w:name w:val="toc 9"/>
    <w:basedOn w:val="Normal"/>
    <w:next w:val="Normal"/>
    <w:autoRedefine/>
    <w:uiPriority w:val="39"/>
    <w:semiHidden/>
    <w:unhideWhenUsed/>
    <w:rsid w:val="00834C7E"/>
    <w:pPr>
      <w:ind w:left="1920"/>
    </w:pPr>
    <w:rPr>
      <w:rFonts w:asciiTheme="minorHAnsi" w:hAnsiTheme="minorHAnsi"/>
      <w:sz w:val="20"/>
      <w:szCs w:val="20"/>
    </w:rPr>
  </w:style>
  <w:style w:type="character" w:customStyle="1" w:styleId="Ttulo2Car">
    <w:name w:val="Título 2 Car"/>
    <w:basedOn w:val="Fuentedeprrafopredeter"/>
    <w:link w:val="Ttulo2"/>
    <w:uiPriority w:val="9"/>
    <w:rsid w:val="006674CD"/>
    <w:rPr>
      <w:rFonts w:ascii="Montserrat" w:eastAsiaTheme="majorEastAsia" w:hAnsi="Montserrat" w:cstheme="majorBidi"/>
      <w:color w:val="595959" w:themeColor="text1" w:themeTint="A6"/>
      <w:lang w:val="es-ES" w:eastAsia="ar-SA"/>
    </w:rPr>
  </w:style>
  <w:style w:type="character" w:customStyle="1" w:styleId="Ttulo3Car">
    <w:name w:val="Título 3 Car"/>
    <w:basedOn w:val="Fuentedeprrafopredeter"/>
    <w:link w:val="Ttulo3"/>
    <w:uiPriority w:val="9"/>
    <w:rsid w:val="006D5168"/>
    <w:rPr>
      <w:rFonts w:ascii="Montserrat" w:eastAsia="Malgun Gothic Semilight" w:hAnsi="Montserrat" w:cs="Malgun Gothic Semilight"/>
      <w:b/>
      <w:color w:val="595959" w:themeColor="text1" w:themeTint="A6"/>
      <w:sz w:val="22"/>
      <w:szCs w:val="22"/>
      <w:lang w:val="es-ES" w:eastAsia="en-US"/>
    </w:rPr>
  </w:style>
  <w:style w:type="character" w:customStyle="1" w:styleId="bloquetexto">
    <w:name w:val="bloquetexto"/>
    <w:basedOn w:val="Fuentedeprrafopredeter"/>
    <w:rsid w:val="001B6BFD"/>
  </w:style>
  <w:style w:type="character" w:customStyle="1" w:styleId="Mencinsinresolver1">
    <w:name w:val="Mención sin resolver1"/>
    <w:basedOn w:val="Fuentedeprrafopredeter"/>
    <w:uiPriority w:val="99"/>
    <w:semiHidden/>
    <w:unhideWhenUsed/>
    <w:rsid w:val="00A8324D"/>
    <w:rPr>
      <w:color w:val="808080"/>
      <w:shd w:val="clear" w:color="auto" w:fill="E6E6E6"/>
    </w:rPr>
  </w:style>
  <w:style w:type="character" w:customStyle="1" w:styleId="Mencinsinresolver2">
    <w:name w:val="Mención sin resolver2"/>
    <w:basedOn w:val="Fuentedeprrafopredeter"/>
    <w:uiPriority w:val="99"/>
    <w:semiHidden/>
    <w:unhideWhenUsed/>
    <w:rsid w:val="00285FC2"/>
    <w:rPr>
      <w:color w:val="808080"/>
      <w:shd w:val="clear" w:color="auto" w:fill="E6E6E6"/>
    </w:rPr>
  </w:style>
  <w:style w:type="character" w:styleId="Hipervnculovisitado">
    <w:name w:val="FollowedHyperlink"/>
    <w:basedOn w:val="Fuentedeprrafopredeter"/>
    <w:uiPriority w:val="99"/>
    <w:semiHidden/>
    <w:unhideWhenUsed/>
    <w:rsid w:val="00087699"/>
    <w:rPr>
      <w:color w:val="800080" w:themeColor="followedHyperlink"/>
      <w:u w:val="single"/>
    </w:rPr>
  </w:style>
  <w:style w:type="paragraph" w:customStyle="1" w:styleId="paragraph">
    <w:name w:val="paragraph"/>
    <w:basedOn w:val="Normal"/>
    <w:rsid w:val="000179C1"/>
    <w:pPr>
      <w:spacing w:before="100" w:beforeAutospacing="1" w:after="100" w:afterAutospacing="1" w:line="240" w:lineRule="auto"/>
      <w:jc w:val="left"/>
    </w:pPr>
    <w:rPr>
      <w:rFonts w:ascii="Times New Roman" w:eastAsia="Times New Roman" w:hAnsi="Times New Roman" w:cs="Times New Roman"/>
      <w:sz w:val="24"/>
      <w:szCs w:val="24"/>
      <w:lang w:eastAsia="es-ES_tradnl"/>
    </w:rPr>
  </w:style>
  <w:style w:type="character" w:customStyle="1" w:styleId="normaltextrun">
    <w:name w:val="normaltextrun"/>
    <w:basedOn w:val="Fuentedeprrafopredeter"/>
    <w:rsid w:val="00017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5546">
      <w:bodyDiv w:val="1"/>
      <w:marLeft w:val="0"/>
      <w:marRight w:val="0"/>
      <w:marTop w:val="0"/>
      <w:marBottom w:val="0"/>
      <w:divBdr>
        <w:top w:val="none" w:sz="0" w:space="0" w:color="auto"/>
        <w:left w:val="none" w:sz="0" w:space="0" w:color="auto"/>
        <w:bottom w:val="none" w:sz="0" w:space="0" w:color="auto"/>
        <w:right w:val="none" w:sz="0" w:space="0" w:color="auto"/>
      </w:divBdr>
    </w:div>
    <w:div w:id="68622098">
      <w:bodyDiv w:val="1"/>
      <w:marLeft w:val="0"/>
      <w:marRight w:val="0"/>
      <w:marTop w:val="0"/>
      <w:marBottom w:val="0"/>
      <w:divBdr>
        <w:top w:val="none" w:sz="0" w:space="0" w:color="auto"/>
        <w:left w:val="none" w:sz="0" w:space="0" w:color="auto"/>
        <w:bottom w:val="none" w:sz="0" w:space="0" w:color="auto"/>
        <w:right w:val="none" w:sz="0" w:space="0" w:color="auto"/>
      </w:divBdr>
    </w:div>
    <w:div w:id="83961124">
      <w:bodyDiv w:val="1"/>
      <w:marLeft w:val="0"/>
      <w:marRight w:val="0"/>
      <w:marTop w:val="0"/>
      <w:marBottom w:val="0"/>
      <w:divBdr>
        <w:top w:val="none" w:sz="0" w:space="0" w:color="auto"/>
        <w:left w:val="none" w:sz="0" w:space="0" w:color="auto"/>
        <w:bottom w:val="none" w:sz="0" w:space="0" w:color="auto"/>
        <w:right w:val="none" w:sz="0" w:space="0" w:color="auto"/>
      </w:divBdr>
      <w:divsChild>
        <w:div w:id="307247402">
          <w:marLeft w:val="446"/>
          <w:marRight w:val="0"/>
          <w:marTop w:val="67"/>
          <w:marBottom w:val="0"/>
          <w:divBdr>
            <w:top w:val="none" w:sz="0" w:space="0" w:color="auto"/>
            <w:left w:val="none" w:sz="0" w:space="0" w:color="auto"/>
            <w:bottom w:val="none" w:sz="0" w:space="0" w:color="auto"/>
            <w:right w:val="none" w:sz="0" w:space="0" w:color="auto"/>
          </w:divBdr>
        </w:div>
        <w:div w:id="1359089972">
          <w:marLeft w:val="446"/>
          <w:marRight w:val="0"/>
          <w:marTop w:val="67"/>
          <w:marBottom w:val="0"/>
          <w:divBdr>
            <w:top w:val="none" w:sz="0" w:space="0" w:color="auto"/>
            <w:left w:val="none" w:sz="0" w:space="0" w:color="auto"/>
            <w:bottom w:val="none" w:sz="0" w:space="0" w:color="auto"/>
            <w:right w:val="none" w:sz="0" w:space="0" w:color="auto"/>
          </w:divBdr>
        </w:div>
      </w:divsChild>
    </w:div>
    <w:div w:id="116608059">
      <w:bodyDiv w:val="1"/>
      <w:marLeft w:val="0"/>
      <w:marRight w:val="0"/>
      <w:marTop w:val="0"/>
      <w:marBottom w:val="0"/>
      <w:divBdr>
        <w:top w:val="none" w:sz="0" w:space="0" w:color="auto"/>
        <w:left w:val="none" w:sz="0" w:space="0" w:color="auto"/>
        <w:bottom w:val="none" w:sz="0" w:space="0" w:color="auto"/>
        <w:right w:val="none" w:sz="0" w:space="0" w:color="auto"/>
      </w:divBdr>
    </w:div>
    <w:div w:id="193931573">
      <w:bodyDiv w:val="1"/>
      <w:marLeft w:val="0"/>
      <w:marRight w:val="0"/>
      <w:marTop w:val="0"/>
      <w:marBottom w:val="0"/>
      <w:divBdr>
        <w:top w:val="none" w:sz="0" w:space="0" w:color="auto"/>
        <w:left w:val="none" w:sz="0" w:space="0" w:color="auto"/>
        <w:bottom w:val="none" w:sz="0" w:space="0" w:color="auto"/>
        <w:right w:val="none" w:sz="0" w:space="0" w:color="auto"/>
      </w:divBdr>
    </w:div>
    <w:div w:id="366418027">
      <w:bodyDiv w:val="1"/>
      <w:marLeft w:val="0"/>
      <w:marRight w:val="0"/>
      <w:marTop w:val="0"/>
      <w:marBottom w:val="0"/>
      <w:divBdr>
        <w:top w:val="none" w:sz="0" w:space="0" w:color="auto"/>
        <w:left w:val="none" w:sz="0" w:space="0" w:color="auto"/>
        <w:bottom w:val="none" w:sz="0" w:space="0" w:color="auto"/>
        <w:right w:val="none" w:sz="0" w:space="0" w:color="auto"/>
      </w:divBdr>
    </w:div>
    <w:div w:id="368341953">
      <w:bodyDiv w:val="1"/>
      <w:marLeft w:val="0"/>
      <w:marRight w:val="0"/>
      <w:marTop w:val="0"/>
      <w:marBottom w:val="0"/>
      <w:divBdr>
        <w:top w:val="none" w:sz="0" w:space="0" w:color="auto"/>
        <w:left w:val="none" w:sz="0" w:space="0" w:color="auto"/>
        <w:bottom w:val="none" w:sz="0" w:space="0" w:color="auto"/>
        <w:right w:val="none" w:sz="0" w:space="0" w:color="auto"/>
      </w:divBdr>
    </w:div>
    <w:div w:id="386533014">
      <w:bodyDiv w:val="1"/>
      <w:marLeft w:val="0"/>
      <w:marRight w:val="0"/>
      <w:marTop w:val="0"/>
      <w:marBottom w:val="0"/>
      <w:divBdr>
        <w:top w:val="none" w:sz="0" w:space="0" w:color="auto"/>
        <w:left w:val="none" w:sz="0" w:space="0" w:color="auto"/>
        <w:bottom w:val="none" w:sz="0" w:space="0" w:color="auto"/>
        <w:right w:val="none" w:sz="0" w:space="0" w:color="auto"/>
      </w:divBdr>
    </w:div>
    <w:div w:id="411581739">
      <w:bodyDiv w:val="1"/>
      <w:marLeft w:val="0"/>
      <w:marRight w:val="0"/>
      <w:marTop w:val="0"/>
      <w:marBottom w:val="0"/>
      <w:divBdr>
        <w:top w:val="none" w:sz="0" w:space="0" w:color="auto"/>
        <w:left w:val="none" w:sz="0" w:space="0" w:color="auto"/>
        <w:bottom w:val="none" w:sz="0" w:space="0" w:color="auto"/>
        <w:right w:val="none" w:sz="0" w:space="0" w:color="auto"/>
      </w:divBdr>
    </w:div>
    <w:div w:id="553395192">
      <w:bodyDiv w:val="1"/>
      <w:marLeft w:val="0"/>
      <w:marRight w:val="0"/>
      <w:marTop w:val="0"/>
      <w:marBottom w:val="0"/>
      <w:divBdr>
        <w:top w:val="none" w:sz="0" w:space="0" w:color="auto"/>
        <w:left w:val="none" w:sz="0" w:space="0" w:color="auto"/>
        <w:bottom w:val="none" w:sz="0" w:space="0" w:color="auto"/>
        <w:right w:val="none" w:sz="0" w:space="0" w:color="auto"/>
      </w:divBdr>
    </w:div>
    <w:div w:id="652955800">
      <w:bodyDiv w:val="1"/>
      <w:marLeft w:val="0"/>
      <w:marRight w:val="0"/>
      <w:marTop w:val="0"/>
      <w:marBottom w:val="0"/>
      <w:divBdr>
        <w:top w:val="none" w:sz="0" w:space="0" w:color="auto"/>
        <w:left w:val="none" w:sz="0" w:space="0" w:color="auto"/>
        <w:bottom w:val="none" w:sz="0" w:space="0" w:color="auto"/>
        <w:right w:val="none" w:sz="0" w:space="0" w:color="auto"/>
      </w:divBdr>
    </w:div>
    <w:div w:id="745491363">
      <w:bodyDiv w:val="1"/>
      <w:marLeft w:val="0"/>
      <w:marRight w:val="0"/>
      <w:marTop w:val="0"/>
      <w:marBottom w:val="0"/>
      <w:divBdr>
        <w:top w:val="none" w:sz="0" w:space="0" w:color="auto"/>
        <w:left w:val="none" w:sz="0" w:space="0" w:color="auto"/>
        <w:bottom w:val="none" w:sz="0" w:space="0" w:color="auto"/>
        <w:right w:val="none" w:sz="0" w:space="0" w:color="auto"/>
      </w:divBdr>
    </w:div>
    <w:div w:id="777604502">
      <w:bodyDiv w:val="1"/>
      <w:marLeft w:val="0"/>
      <w:marRight w:val="0"/>
      <w:marTop w:val="0"/>
      <w:marBottom w:val="0"/>
      <w:divBdr>
        <w:top w:val="none" w:sz="0" w:space="0" w:color="auto"/>
        <w:left w:val="none" w:sz="0" w:space="0" w:color="auto"/>
        <w:bottom w:val="none" w:sz="0" w:space="0" w:color="auto"/>
        <w:right w:val="none" w:sz="0" w:space="0" w:color="auto"/>
      </w:divBdr>
    </w:div>
    <w:div w:id="788206953">
      <w:bodyDiv w:val="1"/>
      <w:marLeft w:val="0"/>
      <w:marRight w:val="0"/>
      <w:marTop w:val="0"/>
      <w:marBottom w:val="0"/>
      <w:divBdr>
        <w:top w:val="none" w:sz="0" w:space="0" w:color="auto"/>
        <w:left w:val="none" w:sz="0" w:space="0" w:color="auto"/>
        <w:bottom w:val="none" w:sz="0" w:space="0" w:color="auto"/>
        <w:right w:val="none" w:sz="0" w:space="0" w:color="auto"/>
      </w:divBdr>
    </w:div>
    <w:div w:id="849179282">
      <w:bodyDiv w:val="1"/>
      <w:marLeft w:val="0"/>
      <w:marRight w:val="0"/>
      <w:marTop w:val="0"/>
      <w:marBottom w:val="0"/>
      <w:divBdr>
        <w:top w:val="none" w:sz="0" w:space="0" w:color="auto"/>
        <w:left w:val="none" w:sz="0" w:space="0" w:color="auto"/>
        <w:bottom w:val="none" w:sz="0" w:space="0" w:color="auto"/>
        <w:right w:val="none" w:sz="0" w:space="0" w:color="auto"/>
      </w:divBdr>
    </w:div>
    <w:div w:id="913009479">
      <w:bodyDiv w:val="1"/>
      <w:marLeft w:val="0"/>
      <w:marRight w:val="0"/>
      <w:marTop w:val="0"/>
      <w:marBottom w:val="0"/>
      <w:divBdr>
        <w:top w:val="none" w:sz="0" w:space="0" w:color="auto"/>
        <w:left w:val="none" w:sz="0" w:space="0" w:color="auto"/>
        <w:bottom w:val="none" w:sz="0" w:space="0" w:color="auto"/>
        <w:right w:val="none" w:sz="0" w:space="0" w:color="auto"/>
      </w:divBdr>
      <w:divsChild>
        <w:div w:id="1859075668">
          <w:marLeft w:val="288"/>
          <w:marRight w:val="0"/>
          <w:marTop w:val="115"/>
          <w:marBottom w:val="0"/>
          <w:divBdr>
            <w:top w:val="none" w:sz="0" w:space="0" w:color="auto"/>
            <w:left w:val="none" w:sz="0" w:space="0" w:color="auto"/>
            <w:bottom w:val="none" w:sz="0" w:space="0" w:color="auto"/>
            <w:right w:val="none" w:sz="0" w:space="0" w:color="auto"/>
          </w:divBdr>
        </w:div>
      </w:divsChild>
    </w:div>
    <w:div w:id="1040326610">
      <w:bodyDiv w:val="1"/>
      <w:marLeft w:val="0"/>
      <w:marRight w:val="0"/>
      <w:marTop w:val="0"/>
      <w:marBottom w:val="0"/>
      <w:divBdr>
        <w:top w:val="none" w:sz="0" w:space="0" w:color="auto"/>
        <w:left w:val="none" w:sz="0" w:space="0" w:color="auto"/>
        <w:bottom w:val="none" w:sz="0" w:space="0" w:color="auto"/>
        <w:right w:val="none" w:sz="0" w:space="0" w:color="auto"/>
      </w:divBdr>
    </w:div>
    <w:div w:id="1270046784">
      <w:bodyDiv w:val="1"/>
      <w:marLeft w:val="0"/>
      <w:marRight w:val="0"/>
      <w:marTop w:val="0"/>
      <w:marBottom w:val="0"/>
      <w:divBdr>
        <w:top w:val="none" w:sz="0" w:space="0" w:color="auto"/>
        <w:left w:val="none" w:sz="0" w:space="0" w:color="auto"/>
        <w:bottom w:val="none" w:sz="0" w:space="0" w:color="auto"/>
        <w:right w:val="none" w:sz="0" w:space="0" w:color="auto"/>
      </w:divBdr>
    </w:div>
    <w:div w:id="1284458192">
      <w:bodyDiv w:val="1"/>
      <w:marLeft w:val="0"/>
      <w:marRight w:val="0"/>
      <w:marTop w:val="0"/>
      <w:marBottom w:val="0"/>
      <w:divBdr>
        <w:top w:val="none" w:sz="0" w:space="0" w:color="auto"/>
        <w:left w:val="none" w:sz="0" w:space="0" w:color="auto"/>
        <w:bottom w:val="none" w:sz="0" w:space="0" w:color="auto"/>
        <w:right w:val="none" w:sz="0" w:space="0" w:color="auto"/>
      </w:divBdr>
    </w:div>
    <w:div w:id="1375807080">
      <w:bodyDiv w:val="1"/>
      <w:marLeft w:val="0"/>
      <w:marRight w:val="0"/>
      <w:marTop w:val="0"/>
      <w:marBottom w:val="0"/>
      <w:divBdr>
        <w:top w:val="none" w:sz="0" w:space="0" w:color="auto"/>
        <w:left w:val="none" w:sz="0" w:space="0" w:color="auto"/>
        <w:bottom w:val="none" w:sz="0" w:space="0" w:color="auto"/>
        <w:right w:val="none" w:sz="0" w:space="0" w:color="auto"/>
      </w:divBdr>
    </w:div>
    <w:div w:id="1516068279">
      <w:bodyDiv w:val="1"/>
      <w:marLeft w:val="0"/>
      <w:marRight w:val="0"/>
      <w:marTop w:val="0"/>
      <w:marBottom w:val="0"/>
      <w:divBdr>
        <w:top w:val="none" w:sz="0" w:space="0" w:color="auto"/>
        <w:left w:val="none" w:sz="0" w:space="0" w:color="auto"/>
        <w:bottom w:val="none" w:sz="0" w:space="0" w:color="auto"/>
        <w:right w:val="none" w:sz="0" w:space="0" w:color="auto"/>
      </w:divBdr>
    </w:div>
    <w:div w:id="1697270369">
      <w:bodyDiv w:val="1"/>
      <w:marLeft w:val="0"/>
      <w:marRight w:val="0"/>
      <w:marTop w:val="0"/>
      <w:marBottom w:val="0"/>
      <w:divBdr>
        <w:top w:val="none" w:sz="0" w:space="0" w:color="auto"/>
        <w:left w:val="none" w:sz="0" w:space="0" w:color="auto"/>
        <w:bottom w:val="none" w:sz="0" w:space="0" w:color="auto"/>
        <w:right w:val="none" w:sz="0" w:space="0" w:color="auto"/>
      </w:divBdr>
    </w:div>
    <w:div w:id="1715542876">
      <w:bodyDiv w:val="1"/>
      <w:marLeft w:val="0"/>
      <w:marRight w:val="0"/>
      <w:marTop w:val="0"/>
      <w:marBottom w:val="0"/>
      <w:divBdr>
        <w:top w:val="none" w:sz="0" w:space="0" w:color="auto"/>
        <w:left w:val="none" w:sz="0" w:space="0" w:color="auto"/>
        <w:bottom w:val="none" w:sz="0" w:space="0" w:color="auto"/>
        <w:right w:val="none" w:sz="0" w:space="0" w:color="auto"/>
      </w:divBdr>
    </w:div>
    <w:div w:id="1838767030">
      <w:bodyDiv w:val="1"/>
      <w:marLeft w:val="0"/>
      <w:marRight w:val="0"/>
      <w:marTop w:val="0"/>
      <w:marBottom w:val="0"/>
      <w:divBdr>
        <w:top w:val="none" w:sz="0" w:space="0" w:color="auto"/>
        <w:left w:val="none" w:sz="0" w:space="0" w:color="auto"/>
        <w:bottom w:val="none" w:sz="0" w:space="0" w:color="auto"/>
        <w:right w:val="none" w:sz="0" w:space="0" w:color="auto"/>
      </w:divBdr>
    </w:div>
    <w:div w:id="1888831605">
      <w:bodyDiv w:val="1"/>
      <w:marLeft w:val="0"/>
      <w:marRight w:val="0"/>
      <w:marTop w:val="0"/>
      <w:marBottom w:val="0"/>
      <w:divBdr>
        <w:top w:val="none" w:sz="0" w:space="0" w:color="auto"/>
        <w:left w:val="none" w:sz="0" w:space="0" w:color="auto"/>
        <w:bottom w:val="none" w:sz="0" w:space="0" w:color="auto"/>
        <w:right w:val="none" w:sz="0" w:space="0" w:color="auto"/>
      </w:divBdr>
    </w:div>
    <w:div w:id="1929386678">
      <w:bodyDiv w:val="1"/>
      <w:marLeft w:val="0"/>
      <w:marRight w:val="0"/>
      <w:marTop w:val="0"/>
      <w:marBottom w:val="0"/>
      <w:divBdr>
        <w:top w:val="none" w:sz="0" w:space="0" w:color="auto"/>
        <w:left w:val="none" w:sz="0" w:space="0" w:color="auto"/>
        <w:bottom w:val="none" w:sz="0" w:space="0" w:color="auto"/>
        <w:right w:val="none" w:sz="0" w:space="0" w:color="auto"/>
      </w:divBdr>
    </w:div>
    <w:div w:id="2026832352">
      <w:bodyDiv w:val="1"/>
      <w:marLeft w:val="0"/>
      <w:marRight w:val="0"/>
      <w:marTop w:val="0"/>
      <w:marBottom w:val="0"/>
      <w:divBdr>
        <w:top w:val="none" w:sz="0" w:space="0" w:color="auto"/>
        <w:left w:val="none" w:sz="0" w:space="0" w:color="auto"/>
        <w:bottom w:val="none" w:sz="0" w:space="0" w:color="auto"/>
        <w:right w:val="none" w:sz="0" w:space="0" w:color="auto"/>
      </w:divBdr>
    </w:div>
    <w:div w:id="2040664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20-%20OK:Users:GZSZ:Library:Application%20Support:Microsoft:Office:Plantillas%20personales:Mis%20plantillas:2020_plantilla_asufi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e98e6c91-b3ee-4749-8451-74b24afc57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7D724C1F7DB0B4E8ED435F4EED4B69E" ma:contentTypeVersion="4" ma:contentTypeDescription="Crear nuevo documento." ma:contentTypeScope="" ma:versionID="4802afd7a0d013a0a658f710ee704f9e">
  <xsd:schema xmlns:xsd="http://www.w3.org/2001/XMLSchema" xmlns:xs="http://www.w3.org/2001/XMLSchema" xmlns:p="http://schemas.microsoft.com/office/2006/metadata/properties" xmlns:ns2="e98e6c91-b3ee-4749-8451-74b24afc5783" targetNamespace="http://schemas.microsoft.com/office/2006/metadata/properties" ma:root="true" ma:fieldsID="02fd0793f88e46ed30ec563a73e8fe0d" ns2:_="">
    <xsd:import namespace="e98e6c91-b3ee-4749-8451-74b24afc57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e6c91-b3ee-4749-8451-74b24afc5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53299-1689-49BF-A6C9-B73A0B25EC8F}">
  <ds:schemaRefs>
    <ds:schemaRef ds:uri="http://schemas.microsoft.com/office/2006/metadata/properties"/>
    <ds:schemaRef ds:uri="http://schemas.microsoft.com/office/infopath/2007/PartnerControls"/>
    <ds:schemaRef ds:uri="00efe1ff-21a5-4545-90fb-ff97654b7914"/>
    <ds:schemaRef ds:uri="8f1ad84a-d145-441a-a552-7d1b7e284ce2"/>
  </ds:schemaRefs>
</ds:datastoreItem>
</file>

<file path=customXml/itemProps2.xml><?xml version="1.0" encoding="utf-8"?>
<ds:datastoreItem xmlns:ds="http://schemas.openxmlformats.org/officeDocument/2006/customXml" ds:itemID="{C7DDA43D-6A63-4586-8776-E1C22FDD8F53}">
  <ds:schemaRefs>
    <ds:schemaRef ds:uri="http://schemas.microsoft.com/sharepoint/v3/contenttype/forms"/>
  </ds:schemaRefs>
</ds:datastoreItem>
</file>

<file path=customXml/itemProps3.xml><?xml version="1.0" encoding="utf-8"?>
<ds:datastoreItem xmlns:ds="http://schemas.openxmlformats.org/officeDocument/2006/customXml" ds:itemID="{1A2E1882-9382-40F4-8AC6-BD8F304367DC}"/>
</file>

<file path=customXml/itemProps4.xml><?xml version="1.0" encoding="utf-8"?>
<ds:datastoreItem xmlns:ds="http://schemas.openxmlformats.org/officeDocument/2006/customXml" ds:itemID="{5008B32D-7B52-0442-B823-04B7D5C3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Macintosh%20HD%20-%20OK:Users:GZSZ:Library:Application%20Support:Microsoft:Office:Plantillas%20personales:Mis%20plantillas:2020_plantilla_asufin.dotx</Template>
  <TotalTime>6</TotalTime>
  <Pages>4</Pages>
  <Words>1412</Words>
  <Characters>7770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GZSZ</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SUAREZ RAMIREZ</dc:creator>
  <cp:keywords/>
  <dc:description/>
  <cp:lastModifiedBy>Veronica Rodriguez Dominguez</cp:lastModifiedBy>
  <cp:revision>9</cp:revision>
  <cp:lastPrinted>2020-01-22T10:36:00Z</cp:lastPrinted>
  <dcterms:created xsi:type="dcterms:W3CDTF">2022-06-17T13:04:00Z</dcterms:created>
  <dcterms:modified xsi:type="dcterms:W3CDTF">2022-06-17T13:22:00Z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0x01010007D724C1F7DB0B4E8ED435F4EED4B69E</vt:lpwstr>
  </property>
  <property fmtid="{D5CDD505-2E9C-101B-9397-08002B2CF9AE}" pid="3" name="Order">
    <vt:r8>1400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