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A583" w14:textId="77777777" w:rsidR="001E33EE" w:rsidRPr="002A3FB4" w:rsidRDefault="001E33EE" w:rsidP="001E33EE">
      <w:pPr>
        <w:tabs>
          <w:tab w:val="left" w:pos="0"/>
        </w:tabs>
        <w:jc w:val="right"/>
        <w:rPr>
          <w:rFonts w:asciiTheme="majorHAnsi" w:hAnsiTheme="majorHAnsi" w:cstheme="majorHAnsi"/>
          <w:sz w:val="24"/>
          <w:szCs w:val="24"/>
        </w:rPr>
      </w:pPr>
      <w:r w:rsidRPr="002A3FB4">
        <w:rPr>
          <w:rFonts w:asciiTheme="majorHAnsi" w:hAnsiTheme="majorHAnsi" w:cstheme="majorHAnsi"/>
          <w:sz w:val="24"/>
          <w:szCs w:val="24"/>
        </w:rPr>
        <w:t>Patricia Suárez Ramírez</w:t>
      </w:r>
    </w:p>
    <w:p w14:paraId="0CCE6FA7" w14:textId="77777777" w:rsidR="001E33EE" w:rsidRPr="002A3FB4" w:rsidRDefault="001E33EE" w:rsidP="001E33EE">
      <w:pPr>
        <w:tabs>
          <w:tab w:val="left" w:pos="0"/>
        </w:tabs>
        <w:spacing w:line="360" w:lineRule="auto"/>
        <w:jc w:val="right"/>
        <w:rPr>
          <w:rFonts w:asciiTheme="majorHAnsi" w:hAnsiTheme="majorHAnsi" w:cstheme="majorHAnsi"/>
          <w:sz w:val="24"/>
          <w:szCs w:val="24"/>
        </w:rPr>
      </w:pPr>
      <w:r w:rsidRPr="002A3FB4">
        <w:rPr>
          <w:rFonts w:asciiTheme="majorHAnsi" w:hAnsiTheme="majorHAnsi" w:cstheme="majorHAnsi"/>
          <w:sz w:val="24"/>
          <w:szCs w:val="24"/>
        </w:rPr>
        <w:t>Presidenta ASUFIN</w:t>
      </w:r>
    </w:p>
    <w:p w14:paraId="723F3B9C" w14:textId="0C42878B" w:rsidR="009A550C" w:rsidRDefault="009A550C" w:rsidP="00D466D4">
      <w:pPr>
        <w:tabs>
          <w:tab w:val="left" w:pos="0"/>
        </w:tabs>
        <w:spacing w:line="240" w:lineRule="auto"/>
        <w:rPr>
          <w:rFonts w:asciiTheme="majorHAnsi" w:hAnsiTheme="majorHAnsi" w:cstheme="majorHAnsi"/>
          <w:sz w:val="24"/>
          <w:szCs w:val="24"/>
        </w:rPr>
      </w:pPr>
      <w:r w:rsidRPr="009A550C">
        <w:rPr>
          <w:rFonts w:asciiTheme="majorHAnsi" w:hAnsiTheme="majorHAnsi" w:cstheme="majorHAnsi"/>
          <w:sz w:val="24"/>
          <w:szCs w:val="24"/>
        </w:rPr>
        <w:t>Sr</w:t>
      </w:r>
      <w:r w:rsidR="0079600A">
        <w:rPr>
          <w:rFonts w:asciiTheme="majorHAnsi" w:hAnsiTheme="majorHAnsi" w:cstheme="majorHAnsi"/>
          <w:sz w:val="24"/>
          <w:szCs w:val="24"/>
        </w:rPr>
        <w:t>a</w:t>
      </w:r>
      <w:r w:rsidRPr="009A550C">
        <w:rPr>
          <w:rFonts w:asciiTheme="majorHAnsi" w:hAnsiTheme="majorHAnsi" w:cstheme="majorHAnsi"/>
          <w:sz w:val="24"/>
          <w:szCs w:val="24"/>
        </w:rPr>
        <w:t>. D</w:t>
      </w:r>
      <w:r w:rsidR="0079600A">
        <w:rPr>
          <w:rFonts w:asciiTheme="majorHAnsi" w:hAnsiTheme="majorHAnsi" w:cstheme="majorHAnsi"/>
          <w:sz w:val="24"/>
          <w:szCs w:val="24"/>
        </w:rPr>
        <w:t>ña</w:t>
      </w:r>
      <w:r w:rsidRPr="009A550C">
        <w:rPr>
          <w:rFonts w:asciiTheme="majorHAnsi" w:hAnsiTheme="majorHAnsi" w:cstheme="majorHAnsi"/>
          <w:sz w:val="24"/>
          <w:szCs w:val="24"/>
        </w:rPr>
        <w:t xml:space="preserve">. </w:t>
      </w:r>
      <w:r w:rsidR="0079600A" w:rsidRPr="0079600A">
        <w:rPr>
          <w:rFonts w:asciiTheme="majorHAnsi" w:hAnsiTheme="majorHAnsi" w:cstheme="majorHAnsi"/>
          <w:sz w:val="24"/>
          <w:szCs w:val="24"/>
        </w:rPr>
        <w:t xml:space="preserve">María Teresa Ledo </w:t>
      </w:r>
      <w:proofErr w:type="spellStart"/>
      <w:r w:rsidR="0079600A" w:rsidRPr="0079600A">
        <w:rPr>
          <w:rFonts w:asciiTheme="majorHAnsi" w:hAnsiTheme="majorHAnsi" w:cstheme="majorHAnsi"/>
          <w:sz w:val="24"/>
          <w:szCs w:val="24"/>
        </w:rPr>
        <w:t>Turiel</w:t>
      </w:r>
      <w:proofErr w:type="spellEnd"/>
    </w:p>
    <w:p w14:paraId="19431D2A" w14:textId="67804678" w:rsidR="00D466D4" w:rsidRPr="00D466D4" w:rsidRDefault="0079600A" w:rsidP="00D466D4">
      <w:pPr>
        <w:tabs>
          <w:tab w:val="left" w:pos="0"/>
        </w:tabs>
        <w:spacing w:line="240" w:lineRule="auto"/>
        <w:rPr>
          <w:rFonts w:asciiTheme="majorHAnsi" w:hAnsiTheme="majorHAnsi" w:cstheme="majorHAnsi"/>
          <w:sz w:val="24"/>
          <w:szCs w:val="24"/>
        </w:rPr>
      </w:pPr>
      <w:r>
        <w:rPr>
          <w:rFonts w:asciiTheme="majorHAnsi" w:hAnsiTheme="majorHAnsi" w:cstheme="majorHAnsi"/>
          <w:sz w:val="24"/>
          <w:szCs w:val="24"/>
        </w:rPr>
        <w:t xml:space="preserve">Directora del Gabinete del </w:t>
      </w:r>
      <w:proofErr w:type="gramStart"/>
      <w:r>
        <w:rPr>
          <w:rFonts w:asciiTheme="majorHAnsi" w:hAnsiTheme="majorHAnsi" w:cstheme="majorHAnsi"/>
          <w:sz w:val="24"/>
          <w:szCs w:val="24"/>
        </w:rPr>
        <w:t>Ministro</w:t>
      </w:r>
      <w:proofErr w:type="gramEnd"/>
    </w:p>
    <w:p w14:paraId="18CC8A66" w14:textId="61E5E02E" w:rsidR="009A550C" w:rsidRPr="009A550C" w:rsidRDefault="0079600A" w:rsidP="00D466D4">
      <w:pPr>
        <w:tabs>
          <w:tab w:val="left" w:pos="0"/>
        </w:tabs>
        <w:spacing w:line="240" w:lineRule="auto"/>
        <w:rPr>
          <w:rFonts w:asciiTheme="majorHAnsi" w:hAnsiTheme="majorHAnsi" w:cstheme="majorHAnsi"/>
          <w:sz w:val="24"/>
          <w:szCs w:val="24"/>
        </w:rPr>
      </w:pPr>
      <w:r w:rsidRPr="0079600A">
        <w:rPr>
          <w:rFonts w:asciiTheme="majorHAnsi" w:hAnsiTheme="majorHAnsi" w:cstheme="majorHAnsi"/>
          <w:sz w:val="24"/>
          <w:szCs w:val="24"/>
        </w:rPr>
        <w:t>Minist</w:t>
      </w:r>
      <w:r>
        <w:rPr>
          <w:rFonts w:asciiTheme="majorHAnsi" w:hAnsiTheme="majorHAnsi" w:cstheme="majorHAnsi"/>
          <w:sz w:val="24"/>
          <w:szCs w:val="24"/>
        </w:rPr>
        <w:t>erio</w:t>
      </w:r>
      <w:r w:rsidRPr="0079600A">
        <w:rPr>
          <w:rFonts w:asciiTheme="majorHAnsi" w:hAnsiTheme="majorHAnsi" w:cstheme="majorHAnsi"/>
          <w:sz w:val="24"/>
          <w:szCs w:val="24"/>
        </w:rPr>
        <w:t xml:space="preserve"> de Inclusión, Seguridad Social y Migraciones</w:t>
      </w:r>
    </w:p>
    <w:p w14:paraId="6080C112" w14:textId="09CBB505" w:rsidR="003E12DA" w:rsidRDefault="003E12DA" w:rsidP="001E33EE">
      <w:pPr>
        <w:tabs>
          <w:tab w:val="left" w:pos="0"/>
        </w:tabs>
        <w:spacing w:line="360" w:lineRule="auto"/>
        <w:rPr>
          <w:rFonts w:asciiTheme="majorHAnsi" w:hAnsiTheme="majorHAnsi" w:cstheme="majorHAnsi"/>
          <w:sz w:val="24"/>
          <w:szCs w:val="24"/>
        </w:rPr>
      </w:pPr>
    </w:p>
    <w:p w14:paraId="5ABCEF27" w14:textId="77777777" w:rsidR="0079600A" w:rsidRDefault="0079600A" w:rsidP="001E33EE">
      <w:pPr>
        <w:tabs>
          <w:tab w:val="left" w:pos="0"/>
        </w:tabs>
        <w:spacing w:line="360" w:lineRule="auto"/>
        <w:jc w:val="right"/>
        <w:rPr>
          <w:rFonts w:asciiTheme="majorHAnsi" w:hAnsiTheme="majorHAnsi" w:cstheme="majorHAnsi"/>
          <w:sz w:val="24"/>
          <w:szCs w:val="24"/>
        </w:rPr>
      </w:pPr>
    </w:p>
    <w:p w14:paraId="6783E3E7" w14:textId="49E8C766" w:rsidR="001E33EE" w:rsidRPr="002A3FB4" w:rsidRDefault="001E33EE" w:rsidP="001E33EE">
      <w:pPr>
        <w:tabs>
          <w:tab w:val="left" w:pos="0"/>
        </w:tabs>
        <w:spacing w:line="360" w:lineRule="auto"/>
        <w:jc w:val="right"/>
        <w:rPr>
          <w:rFonts w:asciiTheme="majorHAnsi" w:hAnsiTheme="majorHAnsi" w:cstheme="majorHAnsi"/>
          <w:sz w:val="24"/>
          <w:szCs w:val="24"/>
        </w:rPr>
      </w:pPr>
      <w:r w:rsidRPr="002A3FB4">
        <w:rPr>
          <w:rFonts w:asciiTheme="majorHAnsi" w:hAnsiTheme="majorHAnsi" w:cstheme="majorHAnsi"/>
          <w:sz w:val="24"/>
          <w:szCs w:val="24"/>
        </w:rPr>
        <w:t xml:space="preserve">Madrid, </w:t>
      </w:r>
      <w:r w:rsidR="0079600A">
        <w:rPr>
          <w:rFonts w:asciiTheme="majorHAnsi" w:hAnsiTheme="majorHAnsi" w:cstheme="majorHAnsi"/>
          <w:sz w:val="24"/>
          <w:szCs w:val="24"/>
        </w:rPr>
        <w:t>13</w:t>
      </w:r>
      <w:r w:rsidR="00D466D4">
        <w:rPr>
          <w:rFonts w:asciiTheme="majorHAnsi" w:hAnsiTheme="majorHAnsi" w:cstheme="majorHAnsi"/>
          <w:sz w:val="24"/>
          <w:szCs w:val="24"/>
        </w:rPr>
        <w:t xml:space="preserve"> de </w:t>
      </w:r>
      <w:r w:rsidR="0079600A">
        <w:rPr>
          <w:rFonts w:asciiTheme="majorHAnsi" w:hAnsiTheme="majorHAnsi" w:cstheme="majorHAnsi"/>
          <w:sz w:val="24"/>
          <w:szCs w:val="24"/>
        </w:rPr>
        <w:t>junio</w:t>
      </w:r>
      <w:r w:rsidR="00D466D4">
        <w:rPr>
          <w:rFonts w:asciiTheme="majorHAnsi" w:hAnsiTheme="majorHAnsi" w:cstheme="majorHAnsi"/>
          <w:sz w:val="24"/>
          <w:szCs w:val="24"/>
        </w:rPr>
        <w:t xml:space="preserve"> de 202</w:t>
      </w:r>
      <w:r w:rsidR="00C17649">
        <w:rPr>
          <w:rFonts w:asciiTheme="majorHAnsi" w:hAnsiTheme="majorHAnsi" w:cstheme="majorHAnsi"/>
          <w:sz w:val="24"/>
          <w:szCs w:val="24"/>
        </w:rPr>
        <w:t>2</w:t>
      </w:r>
    </w:p>
    <w:p w14:paraId="49CAFF51" w14:textId="2FABDBA6" w:rsidR="001E33EE" w:rsidRDefault="0079600A" w:rsidP="001E33EE">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Estimada Sra. Ledo</w:t>
      </w:r>
      <w:r w:rsidR="00E30647">
        <w:rPr>
          <w:rFonts w:asciiTheme="majorHAnsi" w:hAnsiTheme="majorHAnsi" w:cstheme="majorHAnsi"/>
          <w:sz w:val="24"/>
          <w:szCs w:val="24"/>
        </w:rPr>
        <w:t xml:space="preserve"> Turiel</w:t>
      </w:r>
      <w:r>
        <w:rPr>
          <w:rFonts w:asciiTheme="majorHAnsi" w:hAnsiTheme="majorHAnsi" w:cstheme="majorHAnsi"/>
          <w:sz w:val="24"/>
          <w:szCs w:val="24"/>
        </w:rPr>
        <w:t>,</w:t>
      </w:r>
    </w:p>
    <w:p w14:paraId="7C8A44F0" w14:textId="6C650F6C" w:rsidR="004E1F8F" w:rsidRDefault="0079600A" w:rsidP="00C32059">
      <w:pPr>
        <w:pStyle w:val="NormalWeb"/>
        <w:spacing w:line="360" w:lineRule="auto"/>
        <w:rPr>
          <w:rFonts w:asciiTheme="majorHAnsi" w:hAnsiTheme="majorHAnsi" w:cstheme="majorHAnsi"/>
          <w:sz w:val="24"/>
          <w:szCs w:val="24"/>
        </w:rPr>
      </w:pPr>
      <w:r>
        <w:rPr>
          <w:rFonts w:asciiTheme="majorHAnsi" w:hAnsiTheme="majorHAnsi" w:cstheme="majorHAnsi"/>
          <w:sz w:val="24"/>
          <w:szCs w:val="24"/>
        </w:rPr>
        <w:t>Nos ponemos en contacto con usted con el ánimo de trasladar a su Ministerio la causa que estamos defendiendo en tribunales en torno a la E</w:t>
      </w:r>
      <w:r w:rsidR="007B7F98">
        <w:rPr>
          <w:rFonts w:asciiTheme="majorHAnsi" w:hAnsiTheme="majorHAnsi" w:cstheme="majorHAnsi"/>
          <w:sz w:val="24"/>
          <w:szCs w:val="24"/>
        </w:rPr>
        <w:t xml:space="preserve">ntidad de </w:t>
      </w:r>
      <w:r>
        <w:rPr>
          <w:rFonts w:asciiTheme="majorHAnsi" w:hAnsiTheme="majorHAnsi" w:cstheme="majorHAnsi"/>
          <w:sz w:val="24"/>
          <w:szCs w:val="24"/>
        </w:rPr>
        <w:t>P</w:t>
      </w:r>
      <w:r w:rsidR="007B7F98">
        <w:rPr>
          <w:rFonts w:asciiTheme="majorHAnsi" w:hAnsiTheme="majorHAnsi" w:cstheme="majorHAnsi"/>
          <w:sz w:val="24"/>
          <w:szCs w:val="24"/>
        </w:rPr>
        <w:t xml:space="preserve">revisión </w:t>
      </w:r>
      <w:r>
        <w:rPr>
          <w:rFonts w:asciiTheme="majorHAnsi" w:hAnsiTheme="majorHAnsi" w:cstheme="majorHAnsi"/>
          <w:sz w:val="24"/>
          <w:szCs w:val="24"/>
        </w:rPr>
        <w:t>S</w:t>
      </w:r>
      <w:r w:rsidR="007B7F98">
        <w:rPr>
          <w:rFonts w:asciiTheme="majorHAnsi" w:hAnsiTheme="majorHAnsi" w:cstheme="majorHAnsi"/>
          <w:sz w:val="24"/>
          <w:szCs w:val="24"/>
        </w:rPr>
        <w:t xml:space="preserve">ocial </w:t>
      </w:r>
      <w:r>
        <w:rPr>
          <w:rFonts w:asciiTheme="majorHAnsi" w:hAnsiTheme="majorHAnsi" w:cstheme="majorHAnsi"/>
          <w:sz w:val="24"/>
          <w:szCs w:val="24"/>
        </w:rPr>
        <w:t>V</w:t>
      </w:r>
      <w:r w:rsidR="00741602">
        <w:rPr>
          <w:rFonts w:asciiTheme="majorHAnsi" w:hAnsiTheme="majorHAnsi" w:cstheme="majorHAnsi"/>
          <w:sz w:val="24"/>
          <w:szCs w:val="24"/>
        </w:rPr>
        <w:t>oluntaria</w:t>
      </w:r>
      <w:r w:rsidR="007B7F98">
        <w:rPr>
          <w:rFonts w:asciiTheme="majorHAnsi" w:hAnsiTheme="majorHAnsi" w:cstheme="majorHAnsi"/>
          <w:sz w:val="24"/>
          <w:szCs w:val="24"/>
        </w:rPr>
        <w:t xml:space="preserve"> (EPSV)</w:t>
      </w:r>
      <w:r>
        <w:rPr>
          <w:rFonts w:asciiTheme="majorHAnsi" w:hAnsiTheme="majorHAnsi" w:cstheme="majorHAnsi"/>
          <w:sz w:val="24"/>
          <w:szCs w:val="24"/>
        </w:rPr>
        <w:t xml:space="preserve"> GEROA</w:t>
      </w:r>
      <w:r w:rsidR="007B7F98">
        <w:rPr>
          <w:rFonts w:asciiTheme="majorHAnsi" w:hAnsiTheme="majorHAnsi" w:cstheme="majorHAnsi"/>
          <w:sz w:val="24"/>
          <w:szCs w:val="24"/>
        </w:rPr>
        <w:t>, debido al interés que puede suscitar en su departamento.</w:t>
      </w:r>
    </w:p>
    <w:p w14:paraId="49F114D0" w14:textId="04612F34" w:rsidR="00E55DB9" w:rsidRDefault="002B550D" w:rsidP="00E55DB9">
      <w:pPr>
        <w:pStyle w:val="NormalWeb"/>
        <w:spacing w:line="360" w:lineRule="auto"/>
        <w:rPr>
          <w:rFonts w:asciiTheme="majorHAnsi" w:hAnsiTheme="majorHAnsi" w:cstheme="majorHAnsi"/>
          <w:sz w:val="24"/>
          <w:szCs w:val="24"/>
        </w:rPr>
      </w:pPr>
      <w:r>
        <w:rPr>
          <w:rFonts w:asciiTheme="majorHAnsi" w:hAnsiTheme="majorHAnsi" w:cstheme="majorHAnsi"/>
          <w:sz w:val="24"/>
          <w:szCs w:val="24"/>
        </w:rPr>
        <w:t>Le informo que, estos momentos, representamos a 1.646 trabajadores afectados por la gestión de esta EPSV</w:t>
      </w:r>
      <w:r w:rsidR="00F047E3">
        <w:rPr>
          <w:rFonts w:asciiTheme="majorHAnsi" w:hAnsiTheme="majorHAnsi" w:cstheme="majorHAnsi"/>
          <w:sz w:val="24"/>
          <w:szCs w:val="24"/>
        </w:rPr>
        <w:t xml:space="preserve"> y </w:t>
      </w:r>
      <w:r w:rsidR="00E55DB9" w:rsidRPr="00E55DB9">
        <w:rPr>
          <w:rFonts w:asciiTheme="majorHAnsi" w:hAnsiTheme="majorHAnsi" w:cstheme="majorHAnsi"/>
          <w:sz w:val="24"/>
          <w:szCs w:val="24"/>
        </w:rPr>
        <w:t>se han presentado 107 acciones judiciales (106 demandas y 1 acción de medidas cautelares en solicitud de documentación).</w:t>
      </w:r>
      <w:r w:rsidR="00E55DB9">
        <w:rPr>
          <w:rFonts w:asciiTheme="majorHAnsi" w:hAnsiTheme="majorHAnsi" w:cstheme="majorHAnsi"/>
          <w:sz w:val="24"/>
          <w:szCs w:val="24"/>
        </w:rPr>
        <w:t xml:space="preserve"> </w:t>
      </w:r>
      <w:r w:rsidR="00E55DB9" w:rsidRPr="00E55DB9">
        <w:rPr>
          <w:rFonts w:asciiTheme="majorHAnsi" w:hAnsiTheme="majorHAnsi" w:cstheme="majorHAnsi"/>
          <w:sz w:val="24"/>
          <w:szCs w:val="24"/>
        </w:rPr>
        <w:t>Hay demandas presentadas en 6 provincias distintas (Gipuzkoa, Bizkaia, Álava, Pamplona, Cantabria y Madrid).</w:t>
      </w:r>
      <w:r w:rsidR="00E55DB9">
        <w:rPr>
          <w:rFonts w:asciiTheme="majorHAnsi" w:hAnsiTheme="majorHAnsi" w:cstheme="majorHAnsi"/>
          <w:sz w:val="24"/>
          <w:szCs w:val="24"/>
        </w:rPr>
        <w:t xml:space="preserve"> </w:t>
      </w:r>
      <w:r w:rsidR="00E55DB9" w:rsidRPr="00381ADF">
        <w:rPr>
          <w:rFonts w:asciiTheme="majorHAnsi" w:hAnsiTheme="majorHAnsi" w:cstheme="majorHAnsi"/>
          <w:b/>
          <w:bCs/>
          <w:sz w:val="24"/>
          <w:szCs w:val="24"/>
        </w:rPr>
        <w:t xml:space="preserve">Nos gustaría transmitirles que </w:t>
      </w:r>
      <w:r w:rsidR="00381ADF" w:rsidRPr="00381ADF">
        <w:rPr>
          <w:rFonts w:asciiTheme="majorHAnsi" w:hAnsiTheme="majorHAnsi" w:cstheme="majorHAnsi"/>
          <w:b/>
          <w:bCs/>
          <w:sz w:val="24"/>
          <w:szCs w:val="24"/>
        </w:rPr>
        <w:t xml:space="preserve">no estamos en contra de este </w:t>
      </w:r>
      <w:proofErr w:type="gramStart"/>
      <w:r w:rsidR="00381ADF" w:rsidRPr="00381ADF">
        <w:rPr>
          <w:rFonts w:asciiTheme="majorHAnsi" w:hAnsiTheme="majorHAnsi" w:cstheme="majorHAnsi"/>
          <w:b/>
          <w:bCs/>
          <w:sz w:val="24"/>
          <w:szCs w:val="24"/>
        </w:rPr>
        <w:t>modelo</w:t>
      </w:r>
      <w:proofErr w:type="gramEnd"/>
      <w:r w:rsidR="00381ADF" w:rsidRPr="00381ADF">
        <w:rPr>
          <w:rFonts w:asciiTheme="majorHAnsi" w:hAnsiTheme="majorHAnsi" w:cstheme="majorHAnsi"/>
          <w:b/>
          <w:bCs/>
          <w:sz w:val="24"/>
          <w:szCs w:val="24"/>
        </w:rPr>
        <w:t xml:space="preserve"> pero sí queremos trasladarles las irregularidades severas que han tenido lugar en la gestión de esta ESPV concreta</w:t>
      </w:r>
      <w:r w:rsidR="00381ADF">
        <w:rPr>
          <w:rFonts w:asciiTheme="majorHAnsi" w:hAnsiTheme="majorHAnsi" w:cstheme="majorHAnsi"/>
          <w:sz w:val="24"/>
          <w:szCs w:val="24"/>
        </w:rPr>
        <w:t xml:space="preserve">. </w:t>
      </w:r>
    </w:p>
    <w:p w14:paraId="4CC04F24" w14:textId="77777777" w:rsidR="00741602" w:rsidRDefault="001F5DCB" w:rsidP="001F5DCB">
      <w:pPr>
        <w:pStyle w:val="NormalWeb"/>
        <w:spacing w:line="360" w:lineRule="auto"/>
        <w:rPr>
          <w:rFonts w:asciiTheme="majorHAnsi" w:hAnsiTheme="majorHAnsi" w:cstheme="majorHAnsi"/>
          <w:sz w:val="24"/>
          <w:szCs w:val="24"/>
        </w:rPr>
      </w:pPr>
      <w:r w:rsidRPr="001F5DCB">
        <w:rPr>
          <w:rFonts w:asciiTheme="majorHAnsi" w:hAnsiTheme="majorHAnsi" w:cstheme="majorHAnsi"/>
          <w:sz w:val="24"/>
          <w:szCs w:val="24"/>
        </w:rPr>
        <w:t xml:space="preserve">En 1996 se constituye GEROA, Entidad de Previsión Social Voluntaria, que nace como consecuencia del régimen de previsión social que se pacta, con carácter obligatorio, en el Convenio Colectivo para la Industria Siderometalúrgica de Gipuzkoa. </w:t>
      </w:r>
      <w:r w:rsidRPr="00503AD2">
        <w:rPr>
          <w:rFonts w:asciiTheme="majorHAnsi" w:hAnsiTheme="majorHAnsi" w:cstheme="majorHAnsi"/>
          <w:b/>
          <w:bCs/>
          <w:sz w:val="24"/>
          <w:szCs w:val="24"/>
        </w:rPr>
        <w:t>Esa misma obligatoriedad va en contra de la esencia</w:t>
      </w:r>
      <w:r w:rsidRPr="001F5DCB">
        <w:rPr>
          <w:rFonts w:asciiTheme="majorHAnsi" w:hAnsiTheme="majorHAnsi" w:cstheme="majorHAnsi"/>
          <w:sz w:val="24"/>
          <w:szCs w:val="24"/>
        </w:rPr>
        <w:t xml:space="preserve"> de lo que es una EPSV cuyas siglas indican que son entidades de </w:t>
      </w:r>
      <w:r w:rsidR="00741602">
        <w:rPr>
          <w:rFonts w:asciiTheme="majorHAnsi" w:hAnsiTheme="majorHAnsi" w:cstheme="majorHAnsi"/>
          <w:sz w:val="24"/>
          <w:szCs w:val="24"/>
        </w:rPr>
        <w:t>carácter voluntario</w:t>
      </w:r>
      <w:r w:rsidRPr="001F5DCB">
        <w:rPr>
          <w:rFonts w:asciiTheme="majorHAnsi" w:hAnsiTheme="majorHAnsi" w:cstheme="majorHAnsi"/>
          <w:sz w:val="24"/>
          <w:szCs w:val="24"/>
        </w:rPr>
        <w:t>.</w:t>
      </w:r>
    </w:p>
    <w:p w14:paraId="73BC22EE" w14:textId="7DDE8591" w:rsidR="001F5DCB" w:rsidRPr="001F5DCB" w:rsidRDefault="001F5DCB" w:rsidP="001F5DCB">
      <w:pPr>
        <w:pStyle w:val="NormalWeb"/>
        <w:spacing w:line="360" w:lineRule="auto"/>
        <w:rPr>
          <w:rFonts w:asciiTheme="majorHAnsi" w:hAnsiTheme="majorHAnsi" w:cstheme="majorHAnsi"/>
          <w:sz w:val="24"/>
          <w:szCs w:val="24"/>
        </w:rPr>
      </w:pPr>
      <w:r w:rsidRPr="001F5DCB">
        <w:rPr>
          <w:rFonts w:asciiTheme="majorHAnsi" w:hAnsiTheme="majorHAnsi" w:cstheme="majorHAnsi"/>
          <w:sz w:val="24"/>
          <w:szCs w:val="24"/>
        </w:rPr>
        <w:t xml:space="preserve">A los por entonces trabajadores adscritos al convenio del Metal de Gipuzkoa, se les transmite que cuando se jubilen, </w:t>
      </w:r>
      <w:r w:rsidRPr="00503AD2">
        <w:rPr>
          <w:rFonts w:asciiTheme="majorHAnsi" w:hAnsiTheme="majorHAnsi" w:cstheme="majorHAnsi"/>
          <w:b/>
          <w:bCs/>
          <w:sz w:val="24"/>
          <w:szCs w:val="24"/>
        </w:rPr>
        <w:t>podrán recuperar</w:t>
      </w:r>
      <w:r w:rsidR="00741602" w:rsidRPr="00503AD2">
        <w:rPr>
          <w:rFonts w:asciiTheme="majorHAnsi" w:hAnsiTheme="majorHAnsi" w:cstheme="majorHAnsi"/>
          <w:b/>
          <w:bCs/>
          <w:sz w:val="24"/>
          <w:szCs w:val="24"/>
        </w:rPr>
        <w:t xml:space="preserve"> y </w:t>
      </w:r>
      <w:r w:rsidRPr="00503AD2">
        <w:rPr>
          <w:rFonts w:asciiTheme="majorHAnsi" w:hAnsiTheme="majorHAnsi" w:cstheme="majorHAnsi"/>
          <w:b/>
          <w:bCs/>
          <w:sz w:val="24"/>
          <w:szCs w:val="24"/>
        </w:rPr>
        <w:t xml:space="preserve">percibir sus ahorros en forma de renta o en forma </w:t>
      </w:r>
      <w:r w:rsidRPr="00503AD2">
        <w:rPr>
          <w:rFonts w:asciiTheme="majorHAnsi" w:hAnsiTheme="majorHAnsi" w:cstheme="majorHAnsi"/>
          <w:b/>
          <w:bCs/>
          <w:sz w:val="24"/>
          <w:szCs w:val="24"/>
        </w:rPr>
        <w:lastRenderedPageBreak/>
        <w:t>de capital</w:t>
      </w:r>
      <w:r w:rsidRPr="001F5DCB">
        <w:rPr>
          <w:rFonts w:asciiTheme="majorHAnsi" w:hAnsiTheme="majorHAnsi" w:cstheme="majorHAnsi"/>
          <w:sz w:val="24"/>
          <w:szCs w:val="24"/>
        </w:rPr>
        <w:t>.</w:t>
      </w:r>
      <w:r w:rsidR="00572F6D">
        <w:rPr>
          <w:rFonts w:asciiTheme="majorHAnsi" w:hAnsiTheme="majorHAnsi" w:cstheme="majorHAnsi"/>
          <w:sz w:val="24"/>
          <w:szCs w:val="24"/>
        </w:rPr>
        <w:t xml:space="preserve"> </w:t>
      </w:r>
      <w:r w:rsidRPr="001F5DCB">
        <w:rPr>
          <w:rFonts w:asciiTheme="majorHAnsi" w:hAnsiTheme="majorHAnsi" w:cstheme="majorHAnsi"/>
          <w:sz w:val="24"/>
          <w:szCs w:val="24"/>
        </w:rPr>
        <w:t>Esto queda acreditado tanto en los Estatutos fundacionales, como en la documentación que los propios sindicatos facilitaron a los por entonces representantes de los trabajadores de las distintas empresas que pasaron a formar parte de GEROA desde la aprobación del Convenio del Metal de Gipuzkoa de 1996.</w:t>
      </w:r>
    </w:p>
    <w:p w14:paraId="0F8A2753" w14:textId="77777777" w:rsidR="00296869" w:rsidRPr="00296869" w:rsidRDefault="00296869" w:rsidP="00296869">
      <w:pPr>
        <w:pStyle w:val="NormalWeb"/>
        <w:spacing w:line="360" w:lineRule="auto"/>
        <w:rPr>
          <w:rFonts w:asciiTheme="majorHAnsi" w:hAnsiTheme="majorHAnsi" w:cstheme="majorHAnsi"/>
          <w:sz w:val="24"/>
          <w:szCs w:val="24"/>
        </w:rPr>
      </w:pPr>
      <w:r w:rsidRPr="00503AD2">
        <w:rPr>
          <w:rFonts w:asciiTheme="majorHAnsi" w:hAnsiTheme="majorHAnsi" w:cstheme="majorHAnsi"/>
          <w:b/>
          <w:bCs/>
          <w:sz w:val="24"/>
          <w:szCs w:val="24"/>
        </w:rPr>
        <w:t>Cada aportación del trabajador era complementada por la empresa</w:t>
      </w:r>
      <w:r w:rsidRPr="00296869">
        <w:rPr>
          <w:rFonts w:asciiTheme="majorHAnsi" w:hAnsiTheme="majorHAnsi" w:cstheme="majorHAnsi"/>
          <w:sz w:val="24"/>
          <w:szCs w:val="24"/>
        </w:rPr>
        <w:t>. La sorpresa llegó cuando la primera generación numerosa de jubilados quiso rescatar su capital: les fue denegada esa opción, sólo podían hacerlo a través de una renta mensual, los próximos 25 años.</w:t>
      </w:r>
    </w:p>
    <w:p w14:paraId="7BC7709F" w14:textId="1D84B0E0" w:rsidR="00296869" w:rsidRPr="00296869" w:rsidRDefault="00003F02" w:rsidP="00296869">
      <w:pPr>
        <w:pStyle w:val="NormalWeb"/>
        <w:spacing w:line="360" w:lineRule="auto"/>
        <w:rPr>
          <w:rFonts w:asciiTheme="majorHAnsi" w:hAnsiTheme="majorHAnsi" w:cstheme="majorHAnsi"/>
          <w:sz w:val="24"/>
          <w:szCs w:val="24"/>
        </w:rPr>
      </w:pPr>
      <w:r>
        <w:rPr>
          <w:rFonts w:asciiTheme="majorHAnsi" w:hAnsiTheme="majorHAnsi" w:cstheme="majorHAnsi"/>
          <w:sz w:val="24"/>
          <w:szCs w:val="24"/>
        </w:rPr>
        <w:t>El origen del malestar de los afectados</w:t>
      </w:r>
      <w:r w:rsidR="00296869" w:rsidRPr="00296869">
        <w:rPr>
          <w:rFonts w:asciiTheme="majorHAnsi" w:hAnsiTheme="majorHAnsi" w:cstheme="majorHAnsi"/>
          <w:sz w:val="24"/>
          <w:szCs w:val="24"/>
        </w:rPr>
        <w:t xml:space="preserve"> se sustenta en un cambio de estatutos de la EPSV hecho con posterioridad a la firma del convenio del Metal de Guipúzcoa, que obligaba a todos trabajadores a adscribirse a </w:t>
      </w:r>
      <w:r w:rsidR="00503AD2">
        <w:rPr>
          <w:rFonts w:asciiTheme="majorHAnsi" w:hAnsiTheme="majorHAnsi" w:cstheme="majorHAnsi"/>
          <w:sz w:val="24"/>
          <w:szCs w:val="24"/>
        </w:rPr>
        <w:t xml:space="preserve">la EPSV </w:t>
      </w:r>
      <w:r w:rsidR="00296869" w:rsidRPr="00296869">
        <w:rPr>
          <w:rFonts w:asciiTheme="majorHAnsi" w:hAnsiTheme="majorHAnsi" w:cstheme="majorHAnsi"/>
          <w:sz w:val="24"/>
          <w:szCs w:val="24"/>
        </w:rPr>
        <w:t xml:space="preserve">prometiéndoles que en el momento de su jubilación podrían rescatar los capitales aportados. Los 113.000 trabajadores que integran la entidad se sienten ahora engañados por unas condiciones que han cambiado </w:t>
      </w:r>
      <w:r>
        <w:rPr>
          <w:rFonts w:asciiTheme="majorHAnsi" w:hAnsiTheme="majorHAnsi" w:cstheme="majorHAnsi"/>
          <w:sz w:val="24"/>
          <w:szCs w:val="24"/>
        </w:rPr>
        <w:t>a posteriori</w:t>
      </w:r>
      <w:r w:rsidR="00296869" w:rsidRPr="00296869">
        <w:rPr>
          <w:rFonts w:asciiTheme="majorHAnsi" w:hAnsiTheme="majorHAnsi" w:cstheme="majorHAnsi"/>
          <w:sz w:val="24"/>
          <w:szCs w:val="24"/>
        </w:rPr>
        <w:t xml:space="preserve">. En virtud </w:t>
      </w:r>
      <w:proofErr w:type="gramStart"/>
      <w:r w:rsidR="00296869" w:rsidRPr="00296869">
        <w:rPr>
          <w:rFonts w:asciiTheme="majorHAnsi" w:hAnsiTheme="majorHAnsi" w:cstheme="majorHAnsi"/>
          <w:sz w:val="24"/>
          <w:szCs w:val="24"/>
        </w:rPr>
        <w:t>del mismo</w:t>
      </w:r>
      <w:proofErr w:type="gramEnd"/>
      <w:r w:rsidR="00296869" w:rsidRPr="00296869">
        <w:rPr>
          <w:rFonts w:asciiTheme="majorHAnsi" w:hAnsiTheme="majorHAnsi" w:cstheme="majorHAnsi"/>
          <w:sz w:val="24"/>
          <w:szCs w:val="24"/>
        </w:rPr>
        <w:t xml:space="preserve">, no permite el rescate a la jubilación en forma de capital si el ahorrador supera la cifra de 45.120 euros. </w:t>
      </w:r>
      <w:r w:rsidR="00296869" w:rsidRPr="00503AD2">
        <w:rPr>
          <w:rFonts w:asciiTheme="majorHAnsi" w:hAnsiTheme="majorHAnsi" w:cstheme="majorHAnsi"/>
          <w:b/>
          <w:bCs/>
          <w:sz w:val="24"/>
          <w:szCs w:val="24"/>
        </w:rPr>
        <w:t>Una circunstancia que no fue comunicada en su momento y una condición que no fue firmada por ninguno de los beneficiarios</w:t>
      </w:r>
      <w:r w:rsidR="00296869" w:rsidRPr="00296869">
        <w:rPr>
          <w:rFonts w:asciiTheme="majorHAnsi" w:hAnsiTheme="majorHAnsi" w:cstheme="majorHAnsi"/>
          <w:sz w:val="24"/>
          <w:szCs w:val="24"/>
        </w:rPr>
        <w:t xml:space="preserve">. </w:t>
      </w:r>
    </w:p>
    <w:p w14:paraId="3B970FCF" w14:textId="55638D0E" w:rsidR="00296869" w:rsidRDefault="00296869" w:rsidP="00296869">
      <w:pPr>
        <w:pStyle w:val="NormalWeb"/>
        <w:spacing w:line="360" w:lineRule="auto"/>
        <w:rPr>
          <w:rFonts w:asciiTheme="majorHAnsi" w:hAnsiTheme="majorHAnsi" w:cstheme="majorHAnsi"/>
          <w:sz w:val="24"/>
          <w:szCs w:val="24"/>
        </w:rPr>
      </w:pPr>
      <w:r w:rsidRPr="00296869">
        <w:rPr>
          <w:rFonts w:asciiTheme="majorHAnsi" w:hAnsiTheme="majorHAnsi" w:cstheme="majorHAnsi"/>
          <w:sz w:val="24"/>
          <w:szCs w:val="24"/>
        </w:rPr>
        <w:t xml:space="preserve">Los abogados de ASUFIN han recibido desde </w:t>
      </w:r>
      <w:r w:rsidR="00503AD2">
        <w:rPr>
          <w:rFonts w:asciiTheme="majorHAnsi" w:hAnsiTheme="majorHAnsi" w:cstheme="majorHAnsi"/>
          <w:sz w:val="24"/>
          <w:szCs w:val="24"/>
        </w:rPr>
        <w:t xml:space="preserve">GEROA </w:t>
      </w:r>
      <w:r w:rsidRPr="00296869">
        <w:rPr>
          <w:rFonts w:asciiTheme="majorHAnsi" w:hAnsiTheme="majorHAnsi" w:cstheme="majorHAnsi"/>
          <w:sz w:val="24"/>
          <w:szCs w:val="24"/>
        </w:rPr>
        <w:t>una única respuesta: insisten en que la imposibilidad de rescate de los ahorros está en los estatutos y no se puede alterar. Los afectados, por su parte, piden que cada socio de la EPSV tenga la posibilidad de elegir cómo quiere rescatar sus ahorros.</w:t>
      </w:r>
    </w:p>
    <w:p w14:paraId="5A31D86B" w14:textId="67273284" w:rsidR="001F5DCB" w:rsidRPr="001F5DCB" w:rsidRDefault="001F5DCB" w:rsidP="001F5DCB">
      <w:pPr>
        <w:pStyle w:val="NormalWeb"/>
        <w:spacing w:line="360" w:lineRule="auto"/>
        <w:rPr>
          <w:rFonts w:asciiTheme="majorHAnsi" w:hAnsiTheme="majorHAnsi" w:cstheme="majorHAnsi"/>
          <w:sz w:val="24"/>
          <w:szCs w:val="24"/>
        </w:rPr>
      </w:pPr>
      <w:r w:rsidRPr="001F5DCB">
        <w:rPr>
          <w:rFonts w:asciiTheme="majorHAnsi" w:hAnsiTheme="majorHAnsi" w:cstheme="majorHAnsi"/>
          <w:sz w:val="24"/>
          <w:szCs w:val="24"/>
        </w:rPr>
        <w:t xml:space="preserve">Otra peculiaridad de GEROA es que </w:t>
      </w:r>
      <w:r w:rsidRPr="00503AD2">
        <w:rPr>
          <w:rFonts w:asciiTheme="majorHAnsi" w:hAnsiTheme="majorHAnsi" w:cstheme="majorHAnsi"/>
          <w:b/>
          <w:bCs/>
          <w:sz w:val="24"/>
          <w:szCs w:val="24"/>
        </w:rPr>
        <w:t>no permite a un partícipe trasladar su patrimonio a otra EPSV o fondo similar</w:t>
      </w:r>
      <w:r w:rsidRPr="001F5DCB">
        <w:rPr>
          <w:rFonts w:asciiTheme="majorHAnsi" w:hAnsiTheme="majorHAnsi" w:cstheme="majorHAnsi"/>
          <w:sz w:val="24"/>
          <w:szCs w:val="24"/>
        </w:rPr>
        <w:t>, algo bastante usual en el mundo de la previsión privada y que induce a pensar en un deseo poco entendible, de mantener sus activos en gestión.</w:t>
      </w:r>
    </w:p>
    <w:p w14:paraId="78ED65B3" w14:textId="54BD9FBA" w:rsidR="00E55DB9" w:rsidRDefault="001F5DCB" w:rsidP="001F5DCB">
      <w:pPr>
        <w:pStyle w:val="NormalWeb"/>
        <w:spacing w:line="360" w:lineRule="auto"/>
        <w:rPr>
          <w:rFonts w:asciiTheme="majorHAnsi" w:hAnsiTheme="majorHAnsi" w:cstheme="majorHAnsi"/>
          <w:sz w:val="24"/>
          <w:szCs w:val="24"/>
        </w:rPr>
      </w:pPr>
      <w:r w:rsidRPr="001F5DCB">
        <w:rPr>
          <w:rFonts w:asciiTheme="majorHAnsi" w:hAnsiTheme="majorHAnsi" w:cstheme="majorHAnsi"/>
          <w:sz w:val="24"/>
          <w:szCs w:val="24"/>
        </w:rPr>
        <w:t xml:space="preserve">La conclusión podría ser que se trata de una EPSV donde la voluntad de los realmente interesados, los partícipes, no </w:t>
      </w:r>
      <w:r w:rsidR="00503AD2">
        <w:rPr>
          <w:rFonts w:asciiTheme="majorHAnsi" w:hAnsiTheme="majorHAnsi" w:cstheme="majorHAnsi"/>
          <w:sz w:val="24"/>
          <w:szCs w:val="24"/>
        </w:rPr>
        <w:t>cuenta</w:t>
      </w:r>
      <w:r w:rsidRPr="001F5DCB">
        <w:rPr>
          <w:rFonts w:asciiTheme="majorHAnsi" w:hAnsiTheme="majorHAnsi" w:cstheme="majorHAnsi"/>
          <w:sz w:val="24"/>
          <w:szCs w:val="24"/>
        </w:rPr>
        <w:t>.</w:t>
      </w:r>
    </w:p>
    <w:p w14:paraId="570B6741" w14:textId="0856185D" w:rsidR="004E1F8F" w:rsidRPr="00E55DB9" w:rsidRDefault="00503AD2" w:rsidP="00E55DB9">
      <w:pPr>
        <w:pStyle w:val="NormalWeb"/>
        <w:spacing w:line="360" w:lineRule="auto"/>
        <w:rPr>
          <w:rFonts w:asciiTheme="majorHAnsi" w:hAnsiTheme="majorHAnsi" w:cstheme="majorHAnsi"/>
          <w:sz w:val="24"/>
          <w:szCs w:val="24"/>
        </w:rPr>
      </w:pPr>
      <w:r>
        <w:rPr>
          <w:rFonts w:ascii="Open Sans" w:eastAsia="Malgun Gothic Semilight" w:hAnsi="Open Sans" w:cs="Open Sans"/>
          <w:b/>
          <w:color w:val="CC006A"/>
          <w:kern w:val="36"/>
          <w:sz w:val="22"/>
          <w:szCs w:val="22"/>
          <w:lang w:val="es-ES_tradnl"/>
        </w:rPr>
        <w:lastRenderedPageBreak/>
        <w:t>Con el ánimo de trasladar al responsable de Departamento que usted considere adecuado éstas y otras cuestiones al respecto, al objeto de que tenga información de primera mano, quedo a la espera de tener noticias suyas.</w:t>
      </w:r>
    </w:p>
    <w:p w14:paraId="5586F072" w14:textId="57DB6FC2" w:rsidR="003E12DA" w:rsidRDefault="003E12DA" w:rsidP="001E33EE">
      <w:pPr>
        <w:pStyle w:val="NormalWeb"/>
        <w:spacing w:line="360" w:lineRule="auto"/>
        <w:rPr>
          <w:rFonts w:asciiTheme="majorHAnsi" w:hAnsiTheme="majorHAnsi" w:cstheme="majorHAnsi"/>
          <w:sz w:val="24"/>
          <w:szCs w:val="24"/>
        </w:rPr>
      </w:pPr>
      <w:r>
        <w:rPr>
          <w:rFonts w:asciiTheme="majorHAnsi" w:hAnsiTheme="majorHAnsi" w:cstheme="majorHAnsi"/>
          <w:sz w:val="24"/>
          <w:szCs w:val="24"/>
        </w:rPr>
        <w:t>Agradeciéndole de antemano la atención, me despido de usted atentamente,</w:t>
      </w:r>
    </w:p>
    <w:p w14:paraId="6AEFC7DC" w14:textId="641DE044" w:rsidR="00055BEE" w:rsidRPr="00503AD2" w:rsidRDefault="00055BEE" w:rsidP="00503AD2">
      <w:pPr>
        <w:spacing w:beforeLines="40" w:before="96" w:afterLines="40" w:after="96" w:line="276" w:lineRule="auto"/>
        <w:jc w:val="center"/>
        <w:rPr>
          <w:rFonts w:cs="Open Sans"/>
          <w:szCs w:val="20"/>
        </w:rPr>
      </w:pPr>
      <w:r>
        <w:rPr>
          <w:rFonts w:cs="Open Sans"/>
          <w:noProof/>
          <w:szCs w:val="20"/>
        </w:rPr>
        <w:drawing>
          <wp:inline distT="0" distB="0" distL="0" distR="0" wp14:anchorId="3A419533" wp14:editId="0105891E">
            <wp:extent cx="1159329" cy="1419019"/>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170647" cy="1432873"/>
                    </a:xfrm>
                    <a:prstGeom prst="rect">
                      <a:avLst/>
                    </a:prstGeom>
                  </pic:spPr>
                </pic:pic>
              </a:graphicData>
            </a:graphic>
          </wp:inline>
        </w:drawing>
      </w:r>
    </w:p>
    <w:p w14:paraId="739CC05B" w14:textId="77777777" w:rsidR="00EA087A" w:rsidRDefault="00EA087A" w:rsidP="001E33EE">
      <w:pPr>
        <w:pStyle w:val="NormalWeb"/>
        <w:spacing w:line="360" w:lineRule="auto"/>
        <w:rPr>
          <w:rFonts w:asciiTheme="majorHAnsi" w:hAnsiTheme="majorHAnsi" w:cstheme="majorHAnsi"/>
          <w:sz w:val="24"/>
          <w:szCs w:val="24"/>
        </w:rPr>
      </w:pPr>
    </w:p>
    <w:p w14:paraId="0AB60F8D" w14:textId="77706DB9" w:rsidR="004E1F8F" w:rsidRDefault="004E1F8F" w:rsidP="00EA087A">
      <w:pPr>
        <w:pStyle w:val="NormalWeb"/>
        <w:spacing w:line="360" w:lineRule="auto"/>
        <w:jc w:val="right"/>
        <w:rPr>
          <w:rFonts w:asciiTheme="majorHAnsi" w:hAnsiTheme="majorHAnsi" w:cstheme="majorHAnsi"/>
          <w:sz w:val="24"/>
          <w:szCs w:val="24"/>
        </w:rPr>
      </w:pPr>
      <w:r>
        <w:rPr>
          <w:rFonts w:asciiTheme="majorHAnsi" w:hAnsiTheme="majorHAnsi" w:cstheme="majorHAnsi"/>
          <w:sz w:val="24"/>
          <w:szCs w:val="24"/>
        </w:rPr>
        <w:t>Patricia Suárez Ramírez</w:t>
      </w:r>
    </w:p>
    <w:tbl>
      <w:tblPr>
        <w:tblStyle w:val="Tablaconcuadrcula"/>
        <w:tblW w:w="5000" w:type="pct"/>
        <w:tblBorders>
          <w:top w:val="single" w:sz="4" w:space="0" w:color="D9117E"/>
          <w:left w:val="single" w:sz="4" w:space="0" w:color="D9117E"/>
          <w:bottom w:val="single" w:sz="4" w:space="0" w:color="D9117E"/>
          <w:right w:val="single" w:sz="4" w:space="0" w:color="D9117E"/>
          <w:insideH w:val="none" w:sz="0" w:space="0" w:color="auto"/>
          <w:insideV w:val="none" w:sz="0" w:space="0" w:color="auto"/>
        </w:tblBorders>
        <w:tblLook w:val="04A0" w:firstRow="1" w:lastRow="0" w:firstColumn="1" w:lastColumn="0" w:noHBand="0" w:noVBand="1"/>
      </w:tblPr>
      <w:tblGrid>
        <w:gridCol w:w="9054"/>
      </w:tblGrid>
      <w:tr w:rsidR="00055BEE" w:rsidRPr="00DF3C11" w14:paraId="7A788B7C" w14:textId="77777777" w:rsidTr="00843BA2">
        <w:tc>
          <w:tcPr>
            <w:tcW w:w="5000" w:type="pct"/>
          </w:tcPr>
          <w:p w14:paraId="341DE8CB" w14:textId="77777777" w:rsidR="00055BEE" w:rsidRPr="00CE1459" w:rsidRDefault="00055BEE" w:rsidP="00843BA2">
            <w:pPr>
              <w:spacing w:beforeLines="40" w:before="96" w:afterLines="40" w:after="96" w:line="276" w:lineRule="auto"/>
              <w:jc w:val="center"/>
              <w:rPr>
                <w:rFonts w:cs="Open Sans"/>
                <w:szCs w:val="20"/>
              </w:rPr>
            </w:pPr>
            <w:r w:rsidRPr="00CE1459">
              <w:rPr>
                <w:rFonts w:cs="Open Sans"/>
                <w:b/>
                <w:color w:val="CC006A"/>
                <w:szCs w:val="20"/>
              </w:rPr>
              <w:t>SOBRE ASUFIN (ASOCIACIÓN DE USUARIOS FINANCIEROS)</w:t>
            </w:r>
          </w:p>
        </w:tc>
      </w:tr>
      <w:tr w:rsidR="00055BEE" w:rsidRPr="00DF3C11" w14:paraId="0039E0DD" w14:textId="77777777" w:rsidTr="00843BA2">
        <w:tc>
          <w:tcPr>
            <w:tcW w:w="5000" w:type="pct"/>
          </w:tcPr>
          <w:p w14:paraId="7D8C08C8" w14:textId="77777777" w:rsidR="00055BEE" w:rsidRPr="00CE1459" w:rsidRDefault="00055BEE" w:rsidP="00843BA2">
            <w:pPr>
              <w:spacing w:beforeLines="40" w:before="96" w:afterLines="40" w:after="96" w:line="276" w:lineRule="auto"/>
              <w:rPr>
                <w:rFonts w:cs="Open Sans"/>
                <w:szCs w:val="20"/>
              </w:rPr>
            </w:pPr>
            <w:r w:rsidRPr="00CE1459">
              <w:rPr>
                <w:rFonts w:cs="Open Sans"/>
                <w:szCs w:val="20"/>
              </w:rPr>
              <w:t xml:space="preserve">ASUFIN es una asociación de consumidores que constituida el 20 de julio de 2009 e inscrita en el Registro Estatal de Asociaciones de Consumidores y Usuarios (REACU) con el nr. 21 desde el 15 diciembre de 2011. ASUFIN forma parte del Programa de Educación Financiera del Banco de España y la CNMV del que ha obtenido el </w:t>
            </w:r>
            <w:r w:rsidRPr="00CE1459">
              <w:rPr>
                <w:rFonts w:cs="Open Sans"/>
                <w:b/>
                <w:bCs/>
                <w:szCs w:val="20"/>
              </w:rPr>
              <w:t>Premio a la Mejor trayectoria en el desarrollo del Plan de Educación Financiera en 2021</w:t>
            </w:r>
            <w:r w:rsidRPr="00CE1459">
              <w:rPr>
                <w:rFonts w:cs="Open Sans"/>
                <w:szCs w:val="20"/>
              </w:rPr>
              <w:t>. Así mismo, ASUFIN contribuye a la protección y defensa del usuario financiero formando parte de:</w:t>
            </w:r>
          </w:p>
        </w:tc>
      </w:tr>
      <w:tr w:rsidR="00055BEE" w:rsidRPr="00B45907" w14:paraId="1C1B2792" w14:textId="77777777" w:rsidTr="00843BA2">
        <w:tc>
          <w:tcPr>
            <w:tcW w:w="5000" w:type="pct"/>
          </w:tcPr>
          <w:p w14:paraId="477429AB" w14:textId="77777777" w:rsidR="00055BEE" w:rsidRPr="00CE1459" w:rsidRDefault="00055BEE" w:rsidP="00843BA2">
            <w:pPr>
              <w:pStyle w:val="Prrafodelista"/>
              <w:spacing w:beforeLines="40" w:before="96" w:afterLines="40" w:after="96" w:line="276" w:lineRule="auto"/>
              <w:ind w:left="451"/>
              <w:rPr>
                <w:rFonts w:cs="Open Sans"/>
                <w:szCs w:val="20"/>
              </w:rPr>
            </w:pPr>
            <w:r w:rsidRPr="00CE1459">
              <w:rPr>
                <w:rFonts w:cs="Open Sans"/>
                <w:b/>
                <w:color w:val="CC006A"/>
                <w:szCs w:val="20"/>
              </w:rPr>
              <w:t>Consejos consultivos</w:t>
            </w:r>
          </w:p>
          <w:p w14:paraId="4E6F657B"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Pr>
                <w:rFonts w:cs="Open Sans"/>
                <w:b/>
                <w:bCs/>
                <w:szCs w:val="20"/>
                <w:lang w:val="en-US"/>
              </w:rPr>
              <w:t xml:space="preserve">EBA - </w:t>
            </w:r>
            <w:proofErr w:type="spellStart"/>
            <w:r w:rsidRPr="003E7945">
              <w:rPr>
                <w:rFonts w:cs="Open Sans"/>
                <w:szCs w:val="20"/>
                <w:lang w:val="en-US"/>
              </w:rPr>
              <w:t>Autoridad</w:t>
            </w:r>
            <w:proofErr w:type="spellEnd"/>
            <w:r w:rsidRPr="003E7945">
              <w:rPr>
                <w:rFonts w:cs="Open Sans"/>
                <w:szCs w:val="20"/>
              </w:rPr>
              <w:t xml:space="preserve"> Bancaria Europea - </w:t>
            </w:r>
            <w:proofErr w:type="spellStart"/>
            <w:r w:rsidRPr="00CE1459">
              <w:rPr>
                <w:rFonts w:cs="Open Sans"/>
                <w:szCs w:val="20"/>
              </w:rPr>
              <w:t>Banking</w:t>
            </w:r>
            <w:proofErr w:type="spellEnd"/>
            <w:r w:rsidRPr="00CE1459">
              <w:rPr>
                <w:rFonts w:cs="Open Sans"/>
                <w:szCs w:val="20"/>
              </w:rPr>
              <w:t xml:space="preserve"> </w:t>
            </w:r>
            <w:proofErr w:type="spellStart"/>
            <w:r w:rsidRPr="00CE1459">
              <w:rPr>
                <w:rFonts w:cs="Open Sans"/>
                <w:szCs w:val="20"/>
              </w:rPr>
              <w:t>Stakholder</w:t>
            </w:r>
            <w:proofErr w:type="spellEnd"/>
            <w:r w:rsidRPr="00CE1459">
              <w:rPr>
                <w:rFonts w:cs="Open Sans"/>
                <w:szCs w:val="20"/>
              </w:rPr>
              <w:t xml:space="preserve"> </w:t>
            </w:r>
            <w:proofErr w:type="spellStart"/>
            <w:r w:rsidRPr="00CE1459">
              <w:rPr>
                <w:rFonts w:cs="Open Sans"/>
                <w:szCs w:val="20"/>
              </w:rPr>
              <w:t>Group</w:t>
            </w:r>
            <w:proofErr w:type="spellEnd"/>
            <w:r w:rsidRPr="00CE1459">
              <w:rPr>
                <w:rFonts w:cs="Open Sans"/>
                <w:szCs w:val="20"/>
              </w:rPr>
              <w:t xml:space="preserve"> (BSG). </w:t>
            </w:r>
            <w:r>
              <w:rPr>
                <w:rFonts w:cs="Open Sans"/>
                <w:szCs w:val="20"/>
              </w:rPr>
              <w:t>Mayo 2020</w:t>
            </w:r>
            <w:r w:rsidRPr="00CE1459">
              <w:rPr>
                <w:rFonts w:cs="Open Sans"/>
                <w:szCs w:val="20"/>
              </w:rPr>
              <w:t>.</w:t>
            </w:r>
          </w:p>
          <w:p w14:paraId="2294F82D"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sidRPr="003E7945">
              <w:rPr>
                <w:rFonts w:cs="Open Sans"/>
                <w:b/>
                <w:bCs/>
                <w:szCs w:val="20"/>
              </w:rPr>
              <w:t>DG FISMA</w:t>
            </w:r>
            <w:r>
              <w:rPr>
                <w:rFonts w:cs="Open Sans"/>
                <w:szCs w:val="20"/>
              </w:rPr>
              <w:t xml:space="preserve"> - </w:t>
            </w:r>
            <w:r w:rsidRPr="00CE1459">
              <w:rPr>
                <w:rFonts w:cs="Open Sans"/>
                <w:szCs w:val="20"/>
              </w:rPr>
              <w:t xml:space="preserve">Dirección General de Estabilidad Financiera y Unión de Mercado de Capitales - Non </w:t>
            </w:r>
            <w:proofErr w:type="spellStart"/>
            <w:r w:rsidRPr="00CE1459">
              <w:rPr>
                <w:rFonts w:cs="Open Sans"/>
                <w:szCs w:val="20"/>
              </w:rPr>
              <w:t>Performing</w:t>
            </w:r>
            <w:proofErr w:type="spellEnd"/>
            <w:r w:rsidRPr="00CE1459">
              <w:rPr>
                <w:rFonts w:cs="Open Sans"/>
                <w:szCs w:val="20"/>
              </w:rPr>
              <w:t xml:space="preserve"> </w:t>
            </w:r>
            <w:proofErr w:type="spellStart"/>
            <w:r w:rsidRPr="00CE1459">
              <w:rPr>
                <w:rFonts w:cs="Open Sans"/>
                <w:szCs w:val="20"/>
              </w:rPr>
              <w:t>Loans</w:t>
            </w:r>
            <w:proofErr w:type="spellEnd"/>
            <w:r w:rsidRPr="00CE1459">
              <w:rPr>
                <w:rFonts w:cs="Open Sans"/>
                <w:szCs w:val="20"/>
              </w:rPr>
              <w:t xml:space="preserve"> </w:t>
            </w:r>
            <w:proofErr w:type="spellStart"/>
            <w:r w:rsidRPr="00CE1459">
              <w:rPr>
                <w:rFonts w:cs="Open Sans"/>
                <w:szCs w:val="20"/>
              </w:rPr>
              <w:t>Advisory</w:t>
            </w:r>
            <w:proofErr w:type="spellEnd"/>
            <w:r w:rsidRPr="00CE1459">
              <w:rPr>
                <w:rFonts w:cs="Open Sans"/>
                <w:szCs w:val="20"/>
              </w:rPr>
              <w:t xml:space="preserve"> Panel. Septiembre 2021.</w:t>
            </w:r>
          </w:p>
          <w:p w14:paraId="48019DAE" w14:textId="77777777" w:rsidR="00055BEE" w:rsidRDefault="00055BEE" w:rsidP="00055BEE">
            <w:pPr>
              <w:pStyle w:val="Prrafodelista"/>
              <w:numPr>
                <w:ilvl w:val="0"/>
                <w:numId w:val="8"/>
              </w:numPr>
              <w:spacing w:beforeLines="40" w:before="96" w:afterLines="40" w:after="96" w:line="276" w:lineRule="auto"/>
              <w:ind w:left="451" w:hanging="283"/>
              <w:rPr>
                <w:rFonts w:cs="Open Sans"/>
                <w:szCs w:val="20"/>
              </w:rPr>
            </w:pPr>
            <w:r w:rsidRPr="003E7945">
              <w:rPr>
                <w:rFonts w:cs="Open Sans"/>
                <w:b/>
                <w:bCs/>
                <w:szCs w:val="20"/>
              </w:rPr>
              <w:t>ESMA</w:t>
            </w:r>
            <w:r>
              <w:rPr>
                <w:rFonts w:cs="Open Sans"/>
                <w:szCs w:val="20"/>
              </w:rPr>
              <w:t xml:space="preserve"> - </w:t>
            </w:r>
            <w:r w:rsidRPr="00CE1459">
              <w:rPr>
                <w:rFonts w:cs="Open Sans"/>
                <w:szCs w:val="20"/>
              </w:rPr>
              <w:t xml:space="preserve">Autoridad Europea de Valores y Mercados - Investor </w:t>
            </w:r>
            <w:proofErr w:type="spellStart"/>
            <w:r w:rsidRPr="00CE1459">
              <w:rPr>
                <w:rFonts w:cs="Open Sans"/>
                <w:szCs w:val="20"/>
              </w:rPr>
              <w:t>Protection</w:t>
            </w:r>
            <w:proofErr w:type="spellEnd"/>
            <w:r w:rsidRPr="00CE1459">
              <w:rPr>
                <w:rFonts w:cs="Open Sans"/>
                <w:szCs w:val="20"/>
              </w:rPr>
              <w:t xml:space="preserve"> and Intermediaries Standing </w:t>
            </w:r>
            <w:proofErr w:type="spellStart"/>
            <w:r w:rsidRPr="00CE1459">
              <w:rPr>
                <w:rFonts w:cs="Open Sans"/>
                <w:szCs w:val="20"/>
              </w:rPr>
              <w:t>Committee</w:t>
            </w:r>
            <w:proofErr w:type="spellEnd"/>
            <w:r w:rsidRPr="00CE1459">
              <w:rPr>
                <w:rFonts w:cs="Open Sans"/>
                <w:szCs w:val="20"/>
              </w:rPr>
              <w:t xml:space="preserve"> (IPISC). Abril 2022.</w:t>
            </w:r>
          </w:p>
          <w:p w14:paraId="010AF30F" w14:textId="77777777" w:rsidR="00055BEE" w:rsidRPr="00B45907"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B45907">
              <w:rPr>
                <w:rFonts w:cs="Open Sans"/>
                <w:b/>
                <w:bCs/>
                <w:szCs w:val="20"/>
                <w:lang w:val="en-US"/>
              </w:rPr>
              <w:t xml:space="preserve">DG FISMA </w:t>
            </w:r>
            <w:r w:rsidRPr="00B45907">
              <w:rPr>
                <w:rFonts w:cs="Open Sans"/>
                <w:szCs w:val="20"/>
                <w:lang w:val="en-US"/>
              </w:rPr>
              <w:t>– Financial Servic</w:t>
            </w:r>
            <w:r>
              <w:rPr>
                <w:rFonts w:cs="Open Sans"/>
                <w:szCs w:val="20"/>
                <w:lang w:val="en-US"/>
              </w:rPr>
              <w:t>e</w:t>
            </w:r>
            <w:r w:rsidRPr="00B45907">
              <w:rPr>
                <w:rFonts w:cs="Open Sans"/>
                <w:szCs w:val="20"/>
                <w:lang w:val="en-US"/>
              </w:rPr>
              <w:t>s Users Group</w:t>
            </w:r>
            <w:r>
              <w:rPr>
                <w:rFonts w:cs="Open Sans"/>
                <w:szCs w:val="20"/>
                <w:lang w:val="en-US"/>
              </w:rPr>
              <w:t xml:space="preserve"> (FSUG). May 2022.</w:t>
            </w:r>
          </w:p>
        </w:tc>
      </w:tr>
      <w:tr w:rsidR="00055BEE" w:rsidRPr="00DF3C11" w14:paraId="0A8C4525" w14:textId="77777777" w:rsidTr="00843BA2">
        <w:tc>
          <w:tcPr>
            <w:tcW w:w="5000" w:type="pct"/>
          </w:tcPr>
          <w:p w14:paraId="58C9CA74" w14:textId="77777777" w:rsidR="00055BEE" w:rsidRPr="00CE1459" w:rsidRDefault="00055BEE" w:rsidP="00843BA2">
            <w:pPr>
              <w:pStyle w:val="Prrafodelista"/>
              <w:spacing w:beforeLines="40" w:before="96" w:afterLines="40" w:after="96" w:line="276" w:lineRule="auto"/>
              <w:ind w:left="451"/>
              <w:rPr>
                <w:rFonts w:cs="Open Sans"/>
                <w:szCs w:val="20"/>
              </w:rPr>
            </w:pPr>
            <w:r w:rsidRPr="00CE1459">
              <w:rPr>
                <w:rFonts w:cs="Open Sans"/>
                <w:b/>
                <w:color w:val="CC006A"/>
                <w:szCs w:val="20"/>
              </w:rPr>
              <w:t>Organizaciones sin ánimo de lucro</w:t>
            </w:r>
          </w:p>
          <w:p w14:paraId="5068B53F"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CE1459">
              <w:rPr>
                <w:rFonts w:cs="Open Sans"/>
                <w:b/>
                <w:bCs/>
                <w:szCs w:val="20"/>
                <w:lang w:val="en-US"/>
              </w:rPr>
              <w:t>FINANCE WATCH</w:t>
            </w:r>
            <w:r w:rsidRPr="00CE1459">
              <w:rPr>
                <w:rFonts w:cs="Open Sans"/>
                <w:szCs w:val="20"/>
                <w:lang w:val="en-US"/>
              </w:rPr>
              <w:t>. Mayo 2019</w:t>
            </w:r>
          </w:p>
          <w:p w14:paraId="5BFDFFA9"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CE1459">
              <w:rPr>
                <w:rFonts w:cs="Open Sans"/>
                <w:b/>
                <w:bCs/>
                <w:szCs w:val="20"/>
                <w:lang w:val="en-US"/>
              </w:rPr>
              <w:t>ALASTRIA</w:t>
            </w:r>
            <w:r w:rsidRPr="00CE1459">
              <w:rPr>
                <w:rFonts w:cs="Open Sans"/>
                <w:szCs w:val="20"/>
                <w:lang w:val="en-US"/>
              </w:rPr>
              <w:t>. Mayo 2019</w:t>
            </w:r>
          </w:p>
          <w:p w14:paraId="3A45E510"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CE1459">
              <w:rPr>
                <w:rFonts w:cs="Open Sans"/>
                <w:b/>
                <w:bCs/>
                <w:szCs w:val="20"/>
                <w:lang w:val="en-US"/>
              </w:rPr>
              <w:lastRenderedPageBreak/>
              <w:t>BEUC</w:t>
            </w:r>
            <w:r w:rsidRPr="00CE1459">
              <w:rPr>
                <w:rFonts w:cs="Open Sans"/>
                <w:szCs w:val="20"/>
                <w:lang w:val="en-US"/>
              </w:rPr>
              <w:t xml:space="preserve">. </w:t>
            </w:r>
            <w:r w:rsidRPr="00CE1459">
              <w:rPr>
                <w:rFonts w:cs="Open Sans"/>
                <w:iCs/>
                <w:szCs w:val="20"/>
                <w:lang w:val="en-US"/>
              </w:rPr>
              <w:t xml:space="preserve">Bureau </w:t>
            </w:r>
            <w:proofErr w:type="spellStart"/>
            <w:r w:rsidRPr="00CE1459">
              <w:rPr>
                <w:rFonts w:cs="Open Sans"/>
                <w:iCs/>
                <w:szCs w:val="20"/>
                <w:lang w:val="en-US"/>
              </w:rPr>
              <w:t>Européen</w:t>
            </w:r>
            <w:proofErr w:type="spellEnd"/>
            <w:r w:rsidRPr="00CE1459">
              <w:rPr>
                <w:rFonts w:cs="Open Sans"/>
                <w:iCs/>
                <w:szCs w:val="20"/>
                <w:lang w:val="en-US"/>
              </w:rPr>
              <w:t xml:space="preserve"> des Unions de </w:t>
            </w:r>
            <w:proofErr w:type="spellStart"/>
            <w:r w:rsidRPr="00CE1459">
              <w:rPr>
                <w:rFonts w:cs="Open Sans"/>
                <w:iCs/>
                <w:szCs w:val="20"/>
                <w:lang w:val="en-US"/>
              </w:rPr>
              <w:t>Consommateurs</w:t>
            </w:r>
            <w:proofErr w:type="spellEnd"/>
            <w:r w:rsidRPr="00CE1459">
              <w:rPr>
                <w:rFonts w:cs="Open Sans"/>
                <w:szCs w:val="20"/>
                <w:lang w:val="en-US"/>
              </w:rPr>
              <w:t>. Mayo 2020.</w:t>
            </w:r>
          </w:p>
          <w:p w14:paraId="26717B85"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sidRPr="00CE1459">
              <w:rPr>
                <w:rFonts w:cs="Open Sans"/>
                <w:b/>
                <w:bCs/>
                <w:szCs w:val="20"/>
              </w:rPr>
              <w:t>DEA</w:t>
            </w:r>
            <w:r w:rsidRPr="00CE1459">
              <w:rPr>
                <w:rFonts w:cs="Open Sans"/>
                <w:szCs w:val="20"/>
              </w:rPr>
              <w:t xml:space="preserve">. Digital </w:t>
            </w:r>
            <w:proofErr w:type="gramStart"/>
            <w:r w:rsidRPr="00CE1459">
              <w:rPr>
                <w:rFonts w:cs="Open Sans"/>
                <w:szCs w:val="20"/>
              </w:rPr>
              <w:t>Euro</w:t>
            </w:r>
            <w:proofErr w:type="gramEnd"/>
            <w:r w:rsidRPr="00CE1459">
              <w:rPr>
                <w:rFonts w:cs="Open Sans"/>
                <w:szCs w:val="20"/>
              </w:rPr>
              <w:t xml:space="preserve"> </w:t>
            </w:r>
            <w:proofErr w:type="spellStart"/>
            <w:r w:rsidRPr="00CE1459">
              <w:rPr>
                <w:rFonts w:cs="Open Sans"/>
                <w:szCs w:val="20"/>
              </w:rPr>
              <w:t>Association</w:t>
            </w:r>
            <w:proofErr w:type="spellEnd"/>
            <w:r w:rsidRPr="00CE1459">
              <w:rPr>
                <w:rFonts w:cs="Open Sans"/>
                <w:szCs w:val="20"/>
              </w:rPr>
              <w:t>. Junio 2021.</w:t>
            </w:r>
          </w:p>
          <w:p w14:paraId="6A9C5596"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sidRPr="00CE1459">
              <w:rPr>
                <w:rFonts w:cs="Open Sans"/>
                <w:b/>
                <w:bCs/>
                <w:szCs w:val="20"/>
              </w:rPr>
              <w:t>SPAINSIF</w:t>
            </w:r>
            <w:r w:rsidRPr="00CE1459">
              <w:rPr>
                <w:rFonts w:cs="Open Sans"/>
                <w:szCs w:val="20"/>
              </w:rPr>
              <w:t>. Octubre 2021.</w:t>
            </w:r>
          </w:p>
        </w:tc>
      </w:tr>
      <w:tr w:rsidR="00055BEE" w:rsidRPr="00DF3C11" w14:paraId="3D89C90B" w14:textId="77777777" w:rsidTr="00843BA2">
        <w:tc>
          <w:tcPr>
            <w:tcW w:w="5000" w:type="pct"/>
          </w:tcPr>
          <w:p w14:paraId="42455443" w14:textId="77777777" w:rsidR="00055BEE" w:rsidRPr="00CE1459" w:rsidRDefault="00055BEE" w:rsidP="00843BA2">
            <w:pPr>
              <w:spacing w:beforeLines="40" w:before="96" w:afterLines="40" w:after="96" w:line="276" w:lineRule="auto"/>
              <w:rPr>
                <w:rFonts w:cs="Open Sans"/>
                <w:szCs w:val="20"/>
              </w:rPr>
            </w:pPr>
            <w:r w:rsidRPr="00CE1459">
              <w:rPr>
                <w:rFonts w:cs="Open Sans"/>
                <w:szCs w:val="20"/>
              </w:rPr>
              <w:lastRenderedPageBreak/>
              <w:t>ASUFIN tiene por objeto la defensa de los derechos e intereses legítimos de los usuarios de los servicios prestados por las entidades de crédito y los establecimientos financieros de crédito, las empresas de servicios de inversión, las instituciones de inversión colectiva y, en general, cuantas personas o entidades ejerzan, de forma directa o indirecta, actividades relacionadas con la actividad financiera, con los mercados de valores, las entidades aseguradoras, y cualquier otro tipo de intermediario financiero. Así mismo, la defensa de los derechos e intereses legítimos de los consumidores y usuarios de todo tipo de productos y servicios en general.</w:t>
            </w:r>
          </w:p>
          <w:p w14:paraId="78BE748A" w14:textId="77777777" w:rsidR="00055BEE" w:rsidRPr="00CE1459" w:rsidRDefault="00055BEE" w:rsidP="00843BA2">
            <w:pPr>
              <w:spacing w:beforeLines="40" w:before="96" w:afterLines="40" w:after="96" w:line="276" w:lineRule="auto"/>
              <w:rPr>
                <w:rFonts w:cs="Open Sans"/>
                <w:szCs w:val="20"/>
              </w:rPr>
            </w:pPr>
            <w:r w:rsidRPr="00CE1459">
              <w:rPr>
                <w:rFonts w:cs="Open Sans"/>
                <w:szCs w:val="20"/>
              </w:rPr>
              <w:t>ASUFIN tiene intereses legítimos de acuerdo con el artículo 4 de la Ley 39/2015, de 1 de octubre, del Procedimiento Administrativo Común de las Administraciones Públicas.</w:t>
            </w:r>
          </w:p>
        </w:tc>
      </w:tr>
    </w:tbl>
    <w:p w14:paraId="2F2E39AF" w14:textId="1B67C292" w:rsidR="00055BEE" w:rsidRDefault="00055BEE" w:rsidP="00EA087A">
      <w:pPr>
        <w:pStyle w:val="NormalWeb"/>
        <w:spacing w:line="360" w:lineRule="auto"/>
        <w:jc w:val="right"/>
        <w:rPr>
          <w:rFonts w:asciiTheme="majorHAnsi" w:hAnsiTheme="majorHAnsi" w:cstheme="majorHAnsi"/>
          <w:sz w:val="24"/>
          <w:szCs w:val="24"/>
        </w:rPr>
      </w:pPr>
    </w:p>
    <w:p w14:paraId="76A02644" w14:textId="78E8E6A0" w:rsidR="00055BEE" w:rsidRDefault="00055BEE" w:rsidP="00EA087A">
      <w:pPr>
        <w:pStyle w:val="NormalWeb"/>
        <w:spacing w:line="360" w:lineRule="auto"/>
        <w:jc w:val="right"/>
        <w:rPr>
          <w:rFonts w:asciiTheme="majorHAnsi" w:hAnsiTheme="majorHAnsi" w:cstheme="majorHAnsi"/>
          <w:sz w:val="24"/>
          <w:szCs w:val="24"/>
        </w:rPr>
      </w:pPr>
    </w:p>
    <w:p w14:paraId="19E485EF" w14:textId="6EF2D466" w:rsidR="00055BEE" w:rsidRDefault="00055BEE" w:rsidP="00EA087A">
      <w:pPr>
        <w:pStyle w:val="NormalWeb"/>
        <w:spacing w:line="360" w:lineRule="auto"/>
        <w:jc w:val="right"/>
        <w:rPr>
          <w:rFonts w:asciiTheme="majorHAnsi" w:hAnsiTheme="majorHAnsi" w:cstheme="majorHAnsi"/>
          <w:sz w:val="24"/>
          <w:szCs w:val="24"/>
        </w:rPr>
      </w:pPr>
    </w:p>
    <w:p w14:paraId="74CB3E32" w14:textId="77777777" w:rsidR="00055BEE" w:rsidRDefault="00055BEE" w:rsidP="00EA087A">
      <w:pPr>
        <w:pStyle w:val="NormalWeb"/>
        <w:spacing w:line="360" w:lineRule="auto"/>
        <w:jc w:val="right"/>
        <w:rPr>
          <w:rFonts w:asciiTheme="majorHAnsi" w:hAnsiTheme="majorHAnsi" w:cstheme="majorHAnsi"/>
          <w:sz w:val="24"/>
          <w:szCs w:val="24"/>
        </w:rPr>
      </w:pPr>
    </w:p>
    <w:sectPr w:rsidR="00055BEE" w:rsidSect="00170CD4">
      <w:headerReference w:type="default" r:id="rId12"/>
      <w:footerReference w:type="default" r:id="rId13"/>
      <w:pgSz w:w="11900" w:h="16840"/>
      <w:pgMar w:top="2268" w:right="1418" w:bottom="1276"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7CEB" w14:textId="77777777" w:rsidR="00A53392" w:rsidRDefault="00A53392" w:rsidP="00DA1912">
      <w:r>
        <w:separator/>
      </w:r>
    </w:p>
  </w:endnote>
  <w:endnote w:type="continuationSeparator" w:id="0">
    <w:p w14:paraId="3204FF39" w14:textId="77777777" w:rsidR="00A53392" w:rsidRDefault="00A53392" w:rsidP="00DA1912">
      <w:r>
        <w:continuationSeparator/>
      </w:r>
    </w:p>
  </w:endnote>
  <w:endnote w:type="continuationNotice" w:id="1">
    <w:p w14:paraId="5BD56194" w14:textId="77777777" w:rsidR="00C4604C" w:rsidRDefault="00C46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900002AF" w:usb1="09D77CFB" w:usb2="00000012" w:usb3="00000000" w:csb0="003E01B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F25D" w14:textId="77777777" w:rsidR="004E1F8F" w:rsidRDefault="004E1F8F" w:rsidP="00324E0A">
    <w:pPr>
      <w:pStyle w:val="Piedepgina"/>
      <w:tabs>
        <w:tab w:val="clear" w:pos="8504"/>
        <w:tab w:val="right" w:pos="9923"/>
      </w:tabs>
      <w:ind w:right="-1701" w:hanging="2835"/>
      <w:jc w:val="right"/>
    </w:pPr>
  </w:p>
  <w:p w14:paraId="7274D38A" w14:textId="77777777" w:rsidR="004E1F8F" w:rsidRPr="00170CD4" w:rsidRDefault="004E1F8F" w:rsidP="00170CD4">
    <w:pPr>
      <w:pStyle w:val="Piedepgina"/>
      <w:pBdr>
        <w:top w:val="single" w:sz="12" w:space="1" w:color="56A944"/>
      </w:pBdr>
      <w:tabs>
        <w:tab w:val="clear" w:pos="8504"/>
      </w:tabs>
      <w:spacing w:after="0" w:line="240" w:lineRule="auto"/>
      <w:ind w:left="-567" w:right="-575"/>
      <w:jc w:val="center"/>
      <w:rPr>
        <w:rFonts w:cs="Times New Roman"/>
        <w:color w:val="808080" w:themeColor="background1" w:themeShade="80"/>
        <w:sz w:val="16"/>
        <w:szCs w:val="16"/>
      </w:rPr>
    </w:pPr>
  </w:p>
  <w:p w14:paraId="06E45BB5"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Pr>
        <w:rFonts w:cs="Times New Roman"/>
        <w:color w:val="808080" w:themeColor="background1" w:themeShade="80"/>
        <w:sz w:val="18"/>
        <w:szCs w:val="18"/>
      </w:rPr>
      <w:t xml:space="preserve">Plaza de las Cortes, 4 – 4D – 28014 Madrid – Tel. </w:t>
    </w:r>
    <w:r w:rsidRPr="002346FC">
      <w:rPr>
        <w:rFonts w:cs="Times New Roman"/>
        <w:color w:val="808080" w:themeColor="background1" w:themeShade="80"/>
        <w:sz w:val="18"/>
        <w:szCs w:val="18"/>
      </w:rPr>
      <w:t>915 327 583</w:t>
    </w:r>
    <w:r>
      <w:rPr>
        <w:rFonts w:cs="Times New Roman"/>
        <w:color w:val="808080" w:themeColor="background1" w:themeShade="80"/>
        <w:sz w:val="18"/>
        <w:szCs w:val="18"/>
      </w:rPr>
      <w:t xml:space="preserve"> – </w:t>
    </w:r>
    <w:r w:rsidRPr="002346FC">
      <w:rPr>
        <w:rFonts w:cs="Times New Roman"/>
        <w:color w:val="808080" w:themeColor="background1" w:themeShade="80"/>
        <w:sz w:val="18"/>
        <w:szCs w:val="18"/>
      </w:rPr>
      <w:t>www.asufin</w:t>
    </w:r>
    <w:r>
      <w:rPr>
        <w:rFonts w:cs="Times New Roman"/>
        <w:color w:val="808080" w:themeColor="background1" w:themeShade="80"/>
        <w:sz w:val="18"/>
        <w:szCs w:val="18"/>
      </w:rPr>
      <w:t xml:space="preserve">.com - info@asufin.com </w:t>
    </w:r>
  </w:p>
  <w:p w14:paraId="019EEAED"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Pr>
        <w:rFonts w:cs="Times New Roman"/>
        <w:color w:val="808080" w:themeColor="background1" w:themeShade="80"/>
        <w:sz w:val="18"/>
        <w:szCs w:val="18"/>
      </w:rPr>
      <w:t xml:space="preserve">CIF </w:t>
    </w:r>
    <w:r w:rsidRPr="002346FC">
      <w:rPr>
        <w:rFonts w:cs="Times New Roman"/>
        <w:color w:val="808080" w:themeColor="background1" w:themeShade="80"/>
        <w:sz w:val="18"/>
        <w:szCs w:val="18"/>
      </w:rPr>
      <w:t>G85769743</w:t>
    </w:r>
    <w:r>
      <w:rPr>
        <w:rFonts w:cs="Times New Roman"/>
        <w:color w:val="808080" w:themeColor="background1" w:themeShade="80"/>
        <w:sz w:val="18"/>
        <w:szCs w:val="18"/>
      </w:rPr>
      <w:t xml:space="preserve"> – Registro Estatal de Asociaciones de Consumidores y Usuarios nr. 21</w:t>
    </w:r>
  </w:p>
  <w:p w14:paraId="48A7341A"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sidRPr="00DB7B00">
      <w:rPr>
        <w:rFonts w:cs="Times New Roman"/>
        <w:color w:val="808080" w:themeColor="background1" w:themeShade="80"/>
        <w:sz w:val="18"/>
        <w:szCs w:val="18"/>
      </w:rPr>
      <w:fldChar w:fldCharType="begin"/>
    </w:r>
    <w:r w:rsidRPr="00DB7B00">
      <w:rPr>
        <w:rFonts w:cs="Times New Roman"/>
        <w:color w:val="808080" w:themeColor="background1" w:themeShade="80"/>
        <w:sz w:val="18"/>
        <w:szCs w:val="18"/>
      </w:rPr>
      <w:instrText xml:space="preserve"> PAGE </w:instrText>
    </w:r>
    <w:r w:rsidRPr="00DB7B00">
      <w:rPr>
        <w:rFonts w:cs="Times New Roman"/>
        <w:color w:val="808080" w:themeColor="background1" w:themeShade="80"/>
        <w:sz w:val="18"/>
        <w:szCs w:val="18"/>
      </w:rPr>
      <w:fldChar w:fldCharType="separate"/>
    </w:r>
    <w:r w:rsidR="00A11622">
      <w:rPr>
        <w:rFonts w:cs="Times New Roman"/>
        <w:noProof/>
        <w:color w:val="808080" w:themeColor="background1" w:themeShade="80"/>
        <w:sz w:val="18"/>
        <w:szCs w:val="18"/>
      </w:rPr>
      <w:t>1</w:t>
    </w:r>
    <w:r w:rsidRPr="00DB7B00">
      <w:rPr>
        <w:rFonts w:cs="Times New Roman"/>
        <w:color w:val="808080" w:themeColor="background1" w:themeShade="80"/>
        <w:sz w:val="18"/>
        <w:szCs w:val="18"/>
      </w:rPr>
      <w:fldChar w:fldCharType="end"/>
    </w:r>
    <w:r w:rsidRPr="00DB7B00">
      <w:rPr>
        <w:rFonts w:cs="Times New Roman"/>
        <w:color w:val="808080" w:themeColor="background1" w:themeShade="80"/>
        <w:sz w:val="18"/>
        <w:szCs w:val="18"/>
      </w:rPr>
      <w:t xml:space="preserve"> </w:t>
    </w:r>
    <w:r>
      <w:rPr>
        <w:rFonts w:cs="Times New Roman"/>
        <w:color w:val="808080" w:themeColor="background1" w:themeShade="80"/>
        <w:sz w:val="18"/>
        <w:szCs w:val="18"/>
      </w:rPr>
      <w:t>|</w:t>
    </w:r>
    <w:r w:rsidRPr="00DB7B00">
      <w:rPr>
        <w:rFonts w:cs="Times New Roman"/>
        <w:color w:val="808080" w:themeColor="background1" w:themeShade="80"/>
        <w:sz w:val="18"/>
        <w:szCs w:val="18"/>
      </w:rPr>
      <w:t xml:space="preserve"> </w:t>
    </w:r>
    <w:r w:rsidRPr="00DB7B00">
      <w:rPr>
        <w:rFonts w:cs="Times New Roman"/>
        <w:color w:val="808080" w:themeColor="background1" w:themeShade="80"/>
        <w:sz w:val="18"/>
        <w:szCs w:val="18"/>
      </w:rPr>
      <w:fldChar w:fldCharType="begin"/>
    </w:r>
    <w:r w:rsidRPr="00DB7B00">
      <w:rPr>
        <w:rFonts w:cs="Times New Roman"/>
        <w:color w:val="808080" w:themeColor="background1" w:themeShade="80"/>
        <w:sz w:val="18"/>
        <w:szCs w:val="18"/>
      </w:rPr>
      <w:instrText xml:space="preserve"> NUMPAGES </w:instrText>
    </w:r>
    <w:r w:rsidRPr="00DB7B00">
      <w:rPr>
        <w:rFonts w:cs="Times New Roman"/>
        <w:color w:val="808080" w:themeColor="background1" w:themeShade="80"/>
        <w:sz w:val="18"/>
        <w:szCs w:val="18"/>
      </w:rPr>
      <w:fldChar w:fldCharType="separate"/>
    </w:r>
    <w:r w:rsidR="00A11622">
      <w:rPr>
        <w:rFonts w:cs="Times New Roman"/>
        <w:noProof/>
        <w:color w:val="808080" w:themeColor="background1" w:themeShade="80"/>
        <w:sz w:val="18"/>
        <w:szCs w:val="18"/>
      </w:rPr>
      <w:t>2</w:t>
    </w:r>
    <w:r w:rsidRPr="00DB7B00">
      <w:rPr>
        <w:rFonts w:cs="Times New Roman"/>
        <w:color w:val="808080" w:themeColor="background1" w:themeShade="80"/>
        <w:sz w:val="18"/>
        <w:szCs w:val="18"/>
      </w:rPr>
      <w:fldChar w:fldCharType="end"/>
    </w:r>
  </w:p>
  <w:p w14:paraId="5186B784" w14:textId="77777777" w:rsidR="004E1F8F" w:rsidRPr="00324E0A" w:rsidRDefault="004E1F8F" w:rsidP="00170CD4">
    <w:pPr>
      <w:pStyle w:val="Piedepgina"/>
      <w:tabs>
        <w:tab w:val="clear" w:pos="8504"/>
      </w:tabs>
      <w:spacing w:after="0" w:line="240" w:lineRule="auto"/>
      <w:ind w:left="-1701" w:right="-1004"/>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2E31" w14:textId="77777777" w:rsidR="00A53392" w:rsidRDefault="00A53392" w:rsidP="00DA1912">
      <w:r>
        <w:separator/>
      </w:r>
    </w:p>
  </w:footnote>
  <w:footnote w:type="continuationSeparator" w:id="0">
    <w:p w14:paraId="228A0F04" w14:textId="77777777" w:rsidR="00A53392" w:rsidRDefault="00A53392" w:rsidP="00DA1912">
      <w:r>
        <w:continuationSeparator/>
      </w:r>
    </w:p>
  </w:footnote>
  <w:footnote w:type="continuationNotice" w:id="1">
    <w:p w14:paraId="624EF8F4" w14:textId="77777777" w:rsidR="00C4604C" w:rsidRDefault="00C46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BE6E" w14:textId="77777777" w:rsidR="004E1F8F" w:rsidRDefault="004E1F8F" w:rsidP="00504C98">
    <w:pPr>
      <w:pBdr>
        <w:bottom w:val="single" w:sz="12" w:space="1" w:color="CC006A"/>
      </w:pBdr>
      <w:spacing w:after="0" w:line="240" w:lineRule="auto"/>
      <w:ind w:right="-573" w:hanging="567"/>
      <w:jc w:val="left"/>
    </w:pPr>
    <w:r>
      <w:rPr>
        <w:noProof/>
        <w:lang w:eastAsia="es-ES"/>
      </w:rPr>
      <w:drawing>
        <wp:inline distT="0" distB="0" distL="0" distR="0" wp14:anchorId="011C540C" wp14:editId="36D110F3">
          <wp:extent cx="1885732" cy="609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ASUFIN_LOGO_NUEVO_hor.jpg"/>
                  <pic:cNvPicPr/>
                </pic:nvPicPr>
                <pic:blipFill>
                  <a:blip r:embed="rId1">
                    <a:extLst>
                      <a:ext uri="{28A0092B-C50C-407E-A947-70E740481C1C}">
                        <a14:useLocalDpi xmlns:a14="http://schemas.microsoft.com/office/drawing/2010/main" val="0"/>
                      </a:ext>
                    </a:extLst>
                  </a:blip>
                  <a:stretch>
                    <a:fillRect/>
                  </a:stretch>
                </pic:blipFill>
                <pic:spPr>
                  <a:xfrm>
                    <a:off x="0" y="0"/>
                    <a:ext cx="1885732" cy="609795"/>
                  </a:xfrm>
                  <a:prstGeom prst="rect">
                    <a:avLst/>
                  </a:prstGeom>
                </pic:spPr>
              </pic:pic>
            </a:graphicData>
          </a:graphic>
        </wp:inline>
      </w:drawing>
    </w:r>
    <w:r>
      <w:tab/>
    </w:r>
    <w:r>
      <w:tab/>
    </w:r>
    <w:r>
      <w:tab/>
    </w:r>
    <w:r>
      <w:tab/>
    </w:r>
    <w:r>
      <w:tab/>
    </w:r>
    <w:r>
      <w:tab/>
    </w:r>
    <w:r>
      <w:tab/>
    </w:r>
    <w:r>
      <w:tab/>
    </w:r>
    <w:r>
      <w:tab/>
    </w:r>
    <w:r>
      <w:rPr>
        <w:b/>
        <w:noProof/>
        <w:lang w:eastAsia="es-ES"/>
      </w:rPr>
      <w:drawing>
        <wp:inline distT="0" distB="0" distL="0" distR="0" wp14:anchorId="0D8403C9" wp14:editId="1C91FC3B">
          <wp:extent cx="576000" cy="576000"/>
          <wp:effectExtent l="0" t="0" r="825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_2020-2030.png"/>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5F3648F4" w14:textId="77777777" w:rsidR="004E1F8F" w:rsidRPr="00E11B95" w:rsidRDefault="004E1F8F" w:rsidP="00504C98">
    <w:pPr>
      <w:pBdr>
        <w:bottom w:val="single" w:sz="12" w:space="1" w:color="CC006A"/>
      </w:pBdr>
      <w:spacing w:after="0" w:line="240" w:lineRule="auto"/>
      <w:ind w:right="-573" w:hanging="567"/>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F85"/>
    <w:multiLevelType w:val="hybridMultilevel"/>
    <w:tmpl w:val="858A9AE6"/>
    <w:lvl w:ilvl="0" w:tplc="EFFC1510">
      <w:start w:val="1"/>
      <w:numFmt w:val="decimal"/>
      <w:lvlText w:val="%1."/>
      <w:lvlJc w:val="left"/>
      <w:pPr>
        <w:ind w:left="866" w:hanging="440"/>
      </w:pPr>
      <w:rPr>
        <w:rFonts w:hint="default"/>
        <w:color w:val="00000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892167A"/>
    <w:multiLevelType w:val="hybridMultilevel"/>
    <w:tmpl w:val="09A67704"/>
    <w:lvl w:ilvl="0" w:tplc="34EED722">
      <w:start w:val="1"/>
      <w:numFmt w:val="bullet"/>
      <w:pStyle w:val="Ttulo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D53C6A"/>
    <w:multiLevelType w:val="hybridMultilevel"/>
    <w:tmpl w:val="D9F0768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AB550C"/>
    <w:multiLevelType w:val="hybridMultilevel"/>
    <w:tmpl w:val="E182E26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B95367"/>
    <w:multiLevelType w:val="hybridMultilevel"/>
    <w:tmpl w:val="D73CAD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0F3E6E"/>
    <w:multiLevelType w:val="hybridMultilevel"/>
    <w:tmpl w:val="8D44D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743E82"/>
    <w:multiLevelType w:val="hybridMultilevel"/>
    <w:tmpl w:val="C79418BE"/>
    <w:lvl w:ilvl="0" w:tplc="A8A07EE0">
      <w:numFmt w:val="bullet"/>
      <w:lvlText w:val="-"/>
      <w:lvlJc w:val="left"/>
      <w:pPr>
        <w:ind w:left="720" w:hanging="360"/>
      </w:pPr>
      <w:rPr>
        <w:rFonts w:ascii="Open Sans" w:eastAsiaTheme="minorHAnsi" w:hAnsi="Open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5A2015"/>
    <w:multiLevelType w:val="hybridMultilevel"/>
    <w:tmpl w:val="9C24829A"/>
    <w:lvl w:ilvl="0" w:tplc="502623B8">
      <w:numFmt w:val="bullet"/>
      <w:lvlText w:val="-"/>
      <w:lvlJc w:val="left"/>
      <w:pPr>
        <w:ind w:left="720" w:hanging="360"/>
      </w:pPr>
      <w:rPr>
        <w:rFonts w:ascii="Open Sans" w:eastAsiaTheme="minorHAnsi" w:hAnsi="Open Sans" w:cs="Open San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32332252">
    <w:abstractNumId w:val="1"/>
  </w:num>
  <w:num w:numId="2" w16cid:durableId="1940792646">
    <w:abstractNumId w:val="0"/>
  </w:num>
  <w:num w:numId="3" w16cid:durableId="1033002328">
    <w:abstractNumId w:val="6"/>
  </w:num>
  <w:num w:numId="4" w16cid:durableId="594097595">
    <w:abstractNumId w:val="4"/>
  </w:num>
  <w:num w:numId="5" w16cid:durableId="3408259">
    <w:abstractNumId w:val="2"/>
  </w:num>
  <w:num w:numId="6" w16cid:durableId="376245794">
    <w:abstractNumId w:val="3"/>
  </w:num>
  <w:num w:numId="7" w16cid:durableId="980231029">
    <w:abstractNumId w:val="5"/>
  </w:num>
  <w:num w:numId="8" w16cid:durableId="103372527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5"/>
    <w:rsid w:val="000018A3"/>
    <w:rsid w:val="0000321C"/>
    <w:rsid w:val="00003F02"/>
    <w:rsid w:val="00020F4B"/>
    <w:rsid w:val="00022709"/>
    <w:rsid w:val="00026182"/>
    <w:rsid w:val="00026B12"/>
    <w:rsid w:val="00031393"/>
    <w:rsid w:val="00040262"/>
    <w:rsid w:val="000418DF"/>
    <w:rsid w:val="000430D6"/>
    <w:rsid w:val="0004569B"/>
    <w:rsid w:val="00045B4D"/>
    <w:rsid w:val="00051438"/>
    <w:rsid w:val="000554DA"/>
    <w:rsid w:val="00055BEE"/>
    <w:rsid w:val="00064764"/>
    <w:rsid w:val="00067976"/>
    <w:rsid w:val="000729D9"/>
    <w:rsid w:val="00073248"/>
    <w:rsid w:val="00076053"/>
    <w:rsid w:val="00087699"/>
    <w:rsid w:val="0009348A"/>
    <w:rsid w:val="000939E5"/>
    <w:rsid w:val="000962F3"/>
    <w:rsid w:val="00097871"/>
    <w:rsid w:val="000C680D"/>
    <w:rsid w:val="000D1AC6"/>
    <w:rsid w:val="000F0515"/>
    <w:rsid w:val="000F137F"/>
    <w:rsid w:val="000F241B"/>
    <w:rsid w:val="000F3878"/>
    <w:rsid w:val="000F4044"/>
    <w:rsid w:val="000F7F65"/>
    <w:rsid w:val="00100AD4"/>
    <w:rsid w:val="00104E57"/>
    <w:rsid w:val="0010569D"/>
    <w:rsid w:val="00106DB3"/>
    <w:rsid w:val="00107817"/>
    <w:rsid w:val="00123024"/>
    <w:rsid w:val="0012449F"/>
    <w:rsid w:val="0012533F"/>
    <w:rsid w:val="00126E0C"/>
    <w:rsid w:val="00130C5D"/>
    <w:rsid w:val="001316E5"/>
    <w:rsid w:val="00135487"/>
    <w:rsid w:val="00141662"/>
    <w:rsid w:val="00141F84"/>
    <w:rsid w:val="001452EF"/>
    <w:rsid w:val="00156F43"/>
    <w:rsid w:val="00157409"/>
    <w:rsid w:val="00157DE6"/>
    <w:rsid w:val="0016037E"/>
    <w:rsid w:val="001655EA"/>
    <w:rsid w:val="00170CD4"/>
    <w:rsid w:val="0017482D"/>
    <w:rsid w:val="00176727"/>
    <w:rsid w:val="00190858"/>
    <w:rsid w:val="00195AC4"/>
    <w:rsid w:val="001A3C9A"/>
    <w:rsid w:val="001A4359"/>
    <w:rsid w:val="001A7E60"/>
    <w:rsid w:val="001B1264"/>
    <w:rsid w:val="001B1919"/>
    <w:rsid w:val="001B1F57"/>
    <w:rsid w:val="001B257B"/>
    <w:rsid w:val="001B6BFD"/>
    <w:rsid w:val="001C389E"/>
    <w:rsid w:val="001C6374"/>
    <w:rsid w:val="001D6979"/>
    <w:rsid w:val="001E33EE"/>
    <w:rsid w:val="001E6498"/>
    <w:rsid w:val="001F5DCB"/>
    <w:rsid w:val="001F7304"/>
    <w:rsid w:val="00203E19"/>
    <w:rsid w:val="00213555"/>
    <w:rsid w:val="00213C7A"/>
    <w:rsid w:val="00214C18"/>
    <w:rsid w:val="002160C9"/>
    <w:rsid w:val="00220A4E"/>
    <w:rsid w:val="00222AA3"/>
    <w:rsid w:val="00224497"/>
    <w:rsid w:val="00225940"/>
    <w:rsid w:val="00232955"/>
    <w:rsid w:val="002429EC"/>
    <w:rsid w:val="00251F18"/>
    <w:rsid w:val="002524E1"/>
    <w:rsid w:val="00252F98"/>
    <w:rsid w:val="00255040"/>
    <w:rsid w:val="0025772D"/>
    <w:rsid w:val="0026239E"/>
    <w:rsid w:val="002671BF"/>
    <w:rsid w:val="002702F6"/>
    <w:rsid w:val="002760B7"/>
    <w:rsid w:val="00277FBC"/>
    <w:rsid w:val="00285FC2"/>
    <w:rsid w:val="00295DDE"/>
    <w:rsid w:val="00296869"/>
    <w:rsid w:val="002A25EE"/>
    <w:rsid w:val="002A3FB4"/>
    <w:rsid w:val="002B3C25"/>
    <w:rsid w:val="002B45AA"/>
    <w:rsid w:val="002B550D"/>
    <w:rsid w:val="002C0D69"/>
    <w:rsid w:val="002C202A"/>
    <w:rsid w:val="002C3FCA"/>
    <w:rsid w:val="002C5027"/>
    <w:rsid w:val="002C539E"/>
    <w:rsid w:val="002C703E"/>
    <w:rsid w:val="002C7D80"/>
    <w:rsid w:val="002D45C8"/>
    <w:rsid w:val="002E25BE"/>
    <w:rsid w:val="002E657A"/>
    <w:rsid w:val="002E7016"/>
    <w:rsid w:val="002F154C"/>
    <w:rsid w:val="002F68E1"/>
    <w:rsid w:val="00307520"/>
    <w:rsid w:val="00312F93"/>
    <w:rsid w:val="0031433D"/>
    <w:rsid w:val="003237AF"/>
    <w:rsid w:val="00324E0A"/>
    <w:rsid w:val="0033107E"/>
    <w:rsid w:val="003314F9"/>
    <w:rsid w:val="0033361A"/>
    <w:rsid w:val="00346D0D"/>
    <w:rsid w:val="00355F9D"/>
    <w:rsid w:val="0035660E"/>
    <w:rsid w:val="00356AC7"/>
    <w:rsid w:val="00363BCC"/>
    <w:rsid w:val="00363C00"/>
    <w:rsid w:val="00373E8C"/>
    <w:rsid w:val="00381ADF"/>
    <w:rsid w:val="0038578B"/>
    <w:rsid w:val="003A1DC0"/>
    <w:rsid w:val="003A26D8"/>
    <w:rsid w:val="003A2748"/>
    <w:rsid w:val="003A6B82"/>
    <w:rsid w:val="003B1CD7"/>
    <w:rsid w:val="003B6B47"/>
    <w:rsid w:val="003C4907"/>
    <w:rsid w:val="003C626F"/>
    <w:rsid w:val="003D3ECB"/>
    <w:rsid w:val="003E12DA"/>
    <w:rsid w:val="003E46B8"/>
    <w:rsid w:val="003F4539"/>
    <w:rsid w:val="003F6788"/>
    <w:rsid w:val="003F788B"/>
    <w:rsid w:val="004012F3"/>
    <w:rsid w:val="00401A70"/>
    <w:rsid w:val="00402568"/>
    <w:rsid w:val="004026E9"/>
    <w:rsid w:val="004030ED"/>
    <w:rsid w:val="00403390"/>
    <w:rsid w:val="00404335"/>
    <w:rsid w:val="00410316"/>
    <w:rsid w:val="00436E8C"/>
    <w:rsid w:val="004371CD"/>
    <w:rsid w:val="00461FC3"/>
    <w:rsid w:val="004668ED"/>
    <w:rsid w:val="00467B82"/>
    <w:rsid w:val="0047410D"/>
    <w:rsid w:val="00490DD2"/>
    <w:rsid w:val="004A6E82"/>
    <w:rsid w:val="004B04F1"/>
    <w:rsid w:val="004B6AAC"/>
    <w:rsid w:val="004C2D95"/>
    <w:rsid w:val="004D02D9"/>
    <w:rsid w:val="004D19BF"/>
    <w:rsid w:val="004D1ACD"/>
    <w:rsid w:val="004E1F8F"/>
    <w:rsid w:val="004E2B49"/>
    <w:rsid w:val="004E3E5D"/>
    <w:rsid w:val="004E4B8D"/>
    <w:rsid w:val="004F02B3"/>
    <w:rsid w:val="004F08C9"/>
    <w:rsid w:val="00503AD2"/>
    <w:rsid w:val="00504C98"/>
    <w:rsid w:val="00507026"/>
    <w:rsid w:val="00510C45"/>
    <w:rsid w:val="0051232D"/>
    <w:rsid w:val="00515063"/>
    <w:rsid w:val="005177D0"/>
    <w:rsid w:val="00524DDB"/>
    <w:rsid w:val="005314CA"/>
    <w:rsid w:val="00531FCB"/>
    <w:rsid w:val="005351F2"/>
    <w:rsid w:val="00540A32"/>
    <w:rsid w:val="00540E08"/>
    <w:rsid w:val="00542124"/>
    <w:rsid w:val="00542138"/>
    <w:rsid w:val="00545EAB"/>
    <w:rsid w:val="00546A16"/>
    <w:rsid w:val="005524D9"/>
    <w:rsid w:val="00552941"/>
    <w:rsid w:val="0056459D"/>
    <w:rsid w:val="00564931"/>
    <w:rsid w:val="00570E04"/>
    <w:rsid w:val="00572F6D"/>
    <w:rsid w:val="005957BB"/>
    <w:rsid w:val="005A63FD"/>
    <w:rsid w:val="005C069B"/>
    <w:rsid w:val="005C6550"/>
    <w:rsid w:val="005E4983"/>
    <w:rsid w:val="005E746A"/>
    <w:rsid w:val="005E78C5"/>
    <w:rsid w:val="005F651B"/>
    <w:rsid w:val="00606E98"/>
    <w:rsid w:val="0061190E"/>
    <w:rsid w:val="006126D5"/>
    <w:rsid w:val="0062581D"/>
    <w:rsid w:val="0064690F"/>
    <w:rsid w:val="00653019"/>
    <w:rsid w:val="00654C25"/>
    <w:rsid w:val="00666377"/>
    <w:rsid w:val="006674CD"/>
    <w:rsid w:val="0069539E"/>
    <w:rsid w:val="0069579F"/>
    <w:rsid w:val="006A18D0"/>
    <w:rsid w:val="006A21F6"/>
    <w:rsid w:val="006B4774"/>
    <w:rsid w:val="006B4EC3"/>
    <w:rsid w:val="006C2528"/>
    <w:rsid w:val="006C2865"/>
    <w:rsid w:val="006C69E1"/>
    <w:rsid w:val="006D2668"/>
    <w:rsid w:val="006D441E"/>
    <w:rsid w:val="006D5168"/>
    <w:rsid w:val="006D7CC0"/>
    <w:rsid w:val="006E5555"/>
    <w:rsid w:val="006E704D"/>
    <w:rsid w:val="00703041"/>
    <w:rsid w:val="00707659"/>
    <w:rsid w:val="007127E9"/>
    <w:rsid w:val="00712CB9"/>
    <w:rsid w:val="00741602"/>
    <w:rsid w:val="00747586"/>
    <w:rsid w:val="0075301E"/>
    <w:rsid w:val="00754CCD"/>
    <w:rsid w:val="00756C4A"/>
    <w:rsid w:val="00760CC8"/>
    <w:rsid w:val="007660A3"/>
    <w:rsid w:val="007719BF"/>
    <w:rsid w:val="00782514"/>
    <w:rsid w:val="007856E0"/>
    <w:rsid w:val="00795E0D"/>
    <w:rsid w:val="0079600A"/>
    <w:rsid w:val="007A048E"/>
    <w:rsid w:val="007A0C06"/>
    <w:rsid w:val="007A4A87"/>
    <w:rsid w:val="007B77E2"/>
    <w:rsid w:val="007B7F98"/>
    <w:rsid w:val="007E4261"/>
    <w:rsid w:val="007F133F"/>
    <w:rsid w:val="007F29BD"/>
    <w:rsid w:val="007F5439"/>
    <w:rsid w:val="008010B6"/>
    <w:rsid w:val="0080521E"/>
    <w:rsid w:val="0081026F"/>
    <w:rsid w:val="00814FE2"/>
    <w:rsid w:val="0081731A"/>
    <w:rsid w:val="00825954"/>
    <w:rsid w:val="00826DF6"/>
    <w:rsid w:val="008271AA"/>
    <w:rsid w:val="00832A2F"/>
    <w:rsid w:val="00833CF4"/>
    <w:rsid w:val="00834C7E"/>
    <w:rsid w:val="00837D6B"/>
    <w:rsid w:val="0084187A"/>
    <w:rsid w:val="008431C0"/>
    <w:rsid w:val="00846A3B"/>
    <w:rsid w:val="00860253"/>
    <w:rsid w:val="0086243B"/>
    <w:rsid w:val="008737B7"/>
    <w:rsid w:val="00890137"/>
    <w:rsid w:val="008903BC"/>
    <w:rsid w:val="0089258D"/>
    <w:rsid w:val="008A3874"/>
    <w:rsid w:val="008A5411"/>
    <w:rsid w:val="008B586A"/>
    <w:rsid w:val="008B69DE"/>
    <w:rsid w:val="008C1755"/>
    <w:rsid w:val="008C1F4D"/>
    <w:rsid w:val="008C3F36"/>
    <w:rsid w:val="008C68E7"/>
    <w:rsid w:val="008D2511"/>
    <w:rsid w:val="008D38ED"/>
    <w:rsid w:val="008E0537"/>
    <w:rsid w:val="008E5A0C"/>
    <w:rsid w:val="008F31F4"/>
    <w:rsid w:val="00902D8E"/>
    <w:rsid w:val="00917110"/>
    <w:rsid w:val="00917342"/>
    <w:rsid w:val="00931056"/>
    <w:rsid w:val="0093372D"/>
    <w:rsid w:val="0093569F"/>
    <w:rsid w:val="00945FA1"/>
    <w:rsid w:val="00955084"/>
    <w:rsid w:val="0096287D"/>
    <w:rsid w:val="00962FD7"/>
    <w:rsid w:val="00963C16"/>
    <w:rsid w:val="00970966"/>
    <w:rsid w:val="00991F0B"/>
    <w:rsid w:val="00992FA6"/>
    <w:rsid w:val="009943BB"/>
    <w:rsid w:val="0099500E"/>
    <w:rsid w:val="009A550C"/>
    <w:rsid w:val="009B740D"/>
    <w:rsid w:val="009C1485"/>
    <w:rsid w:val="009C5FDB"/>
    <w:rsid w:val="009C6289"/>
    <w:rsid w:val="009D1973"/>
    <w:rsid w:val="009E0895"/>
    <w:rsid w:val="009F0719"/>
    <w:rsid w:val="009F2434"/>
    <w:rsid w:val="00A11622"/>
    <w:rsid w:val="00A126B4"/>
    <w:rsid w:val="00A1342A"/>
    <w:rsid w:val="00A27731"/>
    <w:rsid w:val="00A40D0C"/>
    <w:rsid w:val="00A40EEC"/>
    <w:rsid w:val="00A41C96"/>
    <w:rsid w:val="00A47618"/>
    <w:rsid w:val="00A53392"/>
    <w:rsid w:val="00A62244"/>
    <w:rsid w:val="00A62913"/>
    <w:rsid w:val="00A65106"/>
    <w:rsid w:val="00A721B4"/>
    <w:rsid w:val="00A72D79"/>
    <w:rsid w:val="00A734A0"/>
    <w:rsid w:val="00A73C1C"/>
    <w:rsid w:val="00A758A0"/>
    <w:rsid w:val="00A76070"/>
    <w:rsid w:val="00A8324D"/>
    <w:rsid w:val="00A86049"/>
    <w:rsid w:val="00A92F2A"/>
    <w:rsid w:val="00A93CBE"/>
    <w:rsid w:val="00A9568B"/>
    <w:rsid w:val="00AA192F"/>
    <w:rsid w:val="00AA6CF1"/>
    <w:rsid w:val="00AA7A07"/>
    <w:rsid w:val="00AB6AF4"/>
    <w:rsid w:val="00AC1B01"/>
    <w:rsid w:val="00AD3C4F"/>
    <w:rsid w:val="00AF166B"/>
    <w:rsid w:val="00AF3A04"/>
    <w:rsid w:val="00B06112"/>
    <w:rsid w:val="00B21DB2"/>
    <w:rsid w:val="00B258AC"/>
    <w:rsid w:val="00B25B59"/>
    <w:rsid w:val="00B33089"/>
    <w:rsid w:val="00B37BF5"/>
    <w:rsid w:val="00B400F6"/>
    <w:rsid w:val="00B44C0E"/>
    <w:rsid w:val="00B51E73"/>
    <w:rsid w:val="00B67B13"/>
    <w:rsid w:val="00B7070A"/>
    <w:rsid w:val="00B70FA4"/>
    <w:rsid w:val="00B714DF"/>
    <w:rsid w:val="00B74F07"/>
    <w:rsid w:val="00B751DD"/>
    <w:rsid w:val="00B80FCC"/>
    <w:rsid w:val="00B8192B"/>
    <w:rsid w:val="00B91785"/>
    <w:rsid w:val="00B93001"/>
    <w:rsid w:val="00BA2946"/>
    <w:rsid w:val="00BA59B1"/>
    <w:rsid w:val="00BB0106"/>
    <w:rsid w:val="00BB0923"/>
    <w:rsid w:val="00BB5659"/>
    <w:rsid w:val="00BC05D4"/>
    <w:rsid w:val="00BC1D82"/>
    <w:rsid w:val="00BC4406"/>
    <w:rsid w:val="00BD72D8"/>
    <w:rsid w:val="00BE18EA"/>
    <w:rsid w:val="00BE5D9D"/>
    <w:rsid w:val="00BE759A"/>
    <w:rsid w:val="00BF4089"/>
    <w:rsid w:val="00BF4CB3"/>
    <w:rsid w:val="00BF4D14"/>
    <w:rsid w:val="00BF5C56"/>
    <w:rsid w:val="00C01D94"/>
    <w:rsid w:val="00C01EC2"/>
    <w:rsid w:val="00C02038"/>
    <w:rsid w:val="00C038E2"/>
    <w:rsid w:val="00C114D8"/>
    <w:rsid w:val="00C11FA3"/>
    <w:rsid w:val="00C1292E"/>
    <w:rsid w:val="00C16E12"/>
    <w:rsid w:val="00C17649"/>
    <w:rsid w:val="00C21515"/>
    <w:rsid w:val="00C2474C"/>
    <w:rsid w:val="00C32059"/>
    <w:rsid w:val="00C32D9F"/>
    <w:rsid w:val="00C37EDD"/>
    <w:rsid w:val="00C4604C"/>
    <w:rsid w:val="00C50E93"/>
    <w:rsid w:val="00C62FE3"/>
    <w:rsid w:val="00C70BC0"/>
    <w:rsid w:val="00C71487"/>
    <w:rsid w:val="00C73A5E"/>
    <w:rsid w:val="00C77C47"/>
    <w:rsid w:val="00C8435F"/>
    <w:rsid w:val="00C86D44"/>
    <w:rsid w:val="00CA641E"/>
    <w:rsid w:val="00CA655F"/>
    <w:rsid w:val="00CB5A5C"/>
    <w:rsid w:val="00CD1282"/>
    <w:rsid w:val="00CD68D5"/>
    <w:rsid w:val="00CD6E68"/>
    <w:rsid w:val="00CF2917"/>
    <w:rsid w:val="00D00BC9"/>
    <w:rsid w:val="00D02863"/>
    <w:rsid w:val="00D12172"/>
    <w:rsid w:val="00D20E74"/>
    <w:rsid w:val="00D22DCD"/>
    <w:rsid w:val="00D23802"/>
    <w:rsid w:val="00D24398"/>
    <w:rsid w:val="00D256A7"/>
    <w:rsid w:val="00D3091D"/>
    <w:rsid w:val="00D334D1"/>
    <w:rsid w:val="00D43394"/>
    <w:rsid w:val="00D466D4"/>
    <w:rsid w:val="00D6032E"/>
    <w:rsid w:val="00D62D83"/>
    <w:rsid w:val="00D65B13"/>
    <w:rsid w:val="00D65F1A"/>
    <w:rsid w:val="00D807CF"/>
    <w:rsid w:val="00D849A9"/>
    <w:rsid w:val="00D91998"/>
    <w:rsid w:val="00D971F7"/>
    <w:rsid w:val="00DA1912"/>
    <w:rsid w:val="00DA5136"/>
    <w:rsid w:val="00DA65B9"/>
    <w:rsid w:val="00DC4E45"/>
    <w:rsid w:val="00DD348C"/>
    <w:rsid w:val="00DE1600"/>
    <w:rsid w:val="00DE3F7F"/>
    <w:rsid w:val="00DE64D1"/>
    <w:rsid w:val="00DF02FB"/>
    <w:rsid w:val="00DF47F9"/>
    <w:rsid w:val="00DF5AEE"/>
    <w:rsid w:val="00DF62B9"/>
    <w:rsid w:val="00E00AC3"/>
    <w:rsid w:val="00E062AA"/>
    <w:rsid w:val="00E11B95"/>
    <w:rsid w:val="00E135E2"/>
    <w:rsid w:val="00E179A0"/>
    <w:rsid w:val="00E17BB1"/>
    <w:rsid w:val="00E22440"/>
    <w:rsid w:val="00E30647"/>
    <w:rsid w:val="00E31A91"/>
    <w:rsid w:val="00E35692"/>
    <w:rsid w:val="00E35FC2"/>
    <w:rsid w:val="00E3691A"/>
    <w:rsid w:val="00E36E16"/>
    <w:rsid w:val="00E54141"/>
    <w:rsid w:val="00E555A2"/>
    <w:rsid w:val="00E55DB9"/>
    <w:rsid w:val="00E61C84"/>
    <w:rsid w:val="00E82FFA"/>
    <w:rsid w:val="00E84DAC"/>
    <w:rsid w:val="00E86D73"/>
    <w:rsid w:val="00E959FD"/>
    <w:rsid w:val="00E96730"/>
    <w:rsid w:val="00EA087A"/>
    <w:rsid w:val="00EA6117"/>
    <w:rsid w:val="00EB6C8B"/>
    <w:rsid w:val="00EC0B9B"/>
    <w:rsid w:val="00EC71C3"/>
    <w:rsid w:val="00EC7E19"/>
    <w:rsid w:val="00ED72C5"/>
    <w:rsid w:val="00EE0080"/>
    <w:rsid w:val="00EE09B8"/>
    <w:rsid w:val="00EE5967"/>
    <w:rsid w:val="00EF4AE6"/>
    <w:rsid w:val="00F021F0"/>
    <w:rsid w:val="00F03EE0"/>
    <w:rsid w:val="00F047E3"/>
    <w:rsid w:val="00F04BAE"/>
    <w:rsid w:val="00F05453"/>
    <w:rsid w:val="00F133D9"/>
    <w:rsid w:val="00F17D00"/>
    <w:rsid w:val="00F244A8"/>
    <w:rsid w:val="00F3251F"/>
    <w:rsid w:val="00F36D04"/>
    <w:rsid w:val="00F41A31"/>
    <w:rsid w:val="00F45512"/>
    <w:rsid w:val="00F47F3A"/>
    <w:rsid w:val="00F532F2"/>
    <w:rsid w:val="00F54FA2"/>
    <w:rsid w:val="00F60AE1"/>
    <w:rsid w:val="00F624F9"/>
    <w:rsid w:val="00F63222"/>
    <w:rsid w:val="00F651A0"/>
    <w:rsid w:val="00F668C8"/>
    <w:rsid w:val="00F702E9"/>
    <w:rsid w:val="00F828BC"/>
    <w:rsid w:val="00F85595"/>
    <w:rsid w:val="00F8776B"/>
    <w:rsid w:val="00F902CF"/>
    <w:rsid w:val="00F90B52"/>
    <w:rsid w:val="00FA3C77"/>
    <w:rsid w:val="00FA3FF4"/>
    <w:rsid w:val="00FA59D3"/>
    <w:rsid w:val="00FA7FC0"/>
    <w:rsid w:val="00FB32FE"/>
    <w:rsid w:val="00FB6ED5"/>
    <w:rsid w:val="00FC0414"/>
    <w:rsid w:val="00FC7F0A"/>
    <w:rsid w:val="00FD4917"/>
    <w:rsid w:val="00FD7A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555C7"/>
  <w14:defaultImageDpi w14:val="300"/>
  <w15:docId w15:val="{32B9C125-8D36-0648-AD1E-0C705D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FD"/>
    <w:pPr>
      <w:spacing w:after="160" w:line="259" w:lineRule="auto"/>
      <w:jc w:val="both"/>
    </w:pPr>
    <w:rPr>
      <w:rFonts w:ascii="Open Sans" w:eastAsiaTheme="minorHAnsi" w:hAnsi="Open Sans"/>
      <w:sz w:val="22"/>
      <w:szCs w:val="22"/>
      <w:lang w:val="es-ES" w:eastAsia="en-US"/>
    </w:rPr>
  </w:style>
  <w:style w:type="paragraph" w:styleId="Ttulo1">
    <w:name w:val="heading 1"/>
    <w:basedOn w:val="Normal"/>
    <w:next w:val="Normal"/>
    <w:link w:val="Ttulo1Car"/>
    <w:autoRedefine/>
    <w:qFormat/>
    <w:rsid w:val="003314F9"/>
    <w:pPr>
      <w:keepNext/>
      <w:suppressAutoHyphens/>
      <w:spacing w:line="240" w:lineRule="auto"/>
      <w:jc w:val="center"/>
      <w:outlineLvl w:val="0"/>
    </w:pPr>
    <w:rPr>
      <w:rFonts w:ascii="Montserrat" w:eastAsia="Times New Roman" w:hAnsi="Montserrat" w:cs="Arial"/>
      <w:b/>
      <w:bCs/>
      <w:sz w:val="28"/>
      <w:lang w:eastAsia="ar-SA"/>
    </w:rPr>
  </w:style>
  <w:style w:type="paragraph" w:styleId="Ttulo2">
    <w:name w:val="heading 2"/>
    <w:basedOn w:val="Ttulo1"/>
    <w:next w:val="Normal"/>
    <w:link w:val="Ttulo2Car"/>
    <w:autoRedefine/>
    <w:uiPriority w:val="9"/>
    <w:unhideWhenUsed/>
    <w:qFormat/>
    <w:rsid w:val="006674CD"/>
    <w:pPr>
      <w:keepLines/>
      <w:spacing w:before="200"/>
      <w:outlineLvl w:val="1"/>
    </w:pPr>
    <w:rPr>
      <w:rFonts w:eastAsiaTheme="majorEastAsia" w:cstheme="majorBidi"/>
      <w:b w:val="0"/>
      <w:bCs w:val="0"/>
      <w:color w:val="595959" w:themeColor="text1" w:themeTint="A6"/>
      <w:sz w:val="24"/>
    </w:rPr>
  </w:style>
  <w:style w:type="paragraph" w:styleId="Ttulo3">
    <w:name w:val="heading 3"/>
    <w:basedOn w:val="Normal"/>
    <w:next w:val="Normal"/>
    <w:link w:val="Ttulo3Car"/>
    <w:uiPriority w:val="9"/>
    <w:unhideWhenUsed/>
    <w:qFormat/>
    <w:rsid w:val="006D5168"/>
    <w:pPr>
      <w:keepNext/>
      <w:keepLines/>
      <w:numPr>
        <w:numId w:val="1"/>
      </w:numPr>
      <w:spacing w:before="200" w:line="360" w:lineRule="auto"/>
      <w:outlineLvl w:val="2"/>
    </w:pPr>
    <w:rPr>
      <w:rFonts w:ascii="Montserrat" w:eastAsia="Malgun Gothic Semilight" w:hAnsi="Montserrat" w:cs="Malgun Gothic Semilight"/>
      <w:b/>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4F9"/>
    <w:rPr>
      <w:rFonts w:ascii="Montserrat" w:eastAsia="Times New Roman" w:hAnsi="Montserrat" w:cs="Arial"/>
      <w:b/>
      <w:bCs/>
      <w:sz w:val="28"/>
      <w:szCs w:val="22"/>
      <w:lang w:val="es-ES" w:eastAsia="ar-SA"/>
    </w:rPr>
  </w:style>
  <w:style w:type="paragraph" w:styleId="Encabezado">
    <w:name w:val="header"/>
    <w:basedOn w:val="Normal"/>
    <w:link w:val="EncabezadoCar"/>
    <w:uiPriority w:val="99"/>
    <w:unhideWhenUsed/>
    <w:rsid w:val="00DA1912"/>
    <w:pPr>
      <w:tabs>
        <w:tab w:val="center" w:pos="4252"/>
        <w:tab w:val="right" w:pos="8504"/>
      </w:tabs>
    </w:pPr>
  </w:style>
  <w:style w:type="character" w:customStyle="1" w:styleId="EncabezadoCar">
    <w:name w:val="Encabezado Car"/>
    <w:basedOn w:val="Fuentedeprrafopredeter"/>
    <w:link w:val="Encabezado"/>
    <w:uiPriority w:val="99"/>
    <w:rsid w:val="00DA1912"/>
  </w:style>
  <w:style w:type="paragraph" w:styleId="Piedepgina">
    <w:name w:val="footer"/>
    <w:basedOn w:val="Normal"/>
    <w:link w:val="PiedepginaCar"/>
    <w:uiPriority w:val="99"/>
    <w:unhideWhenUsed/>
    <w:rsid w:val="00DA1912"/>
    <w:pPr>
      <w:tabs>
        <w:tab w:val="center" w:pos="4252"/>
        <w:tab w:val="right" w:pos="8504"/>
      </w:tabs>
    </w:pPr>
  </w:style>
  <w:style w:type="character" w:customStyle="1" w:styleId="PiedepginaCar">
    <w:name w:val="Pie de página Car"/>
    <w:basedOn w:val="Fuentedeprrafopredeter"/>
    <w:link w:val="Piedepgina"/>
    <w:uiPriority w:val="99"/>
    <w:rsid w:val="00DA1912"/>
  </w:style>
  <w:style w:type="paragraph" w:styleId="Textodeglobo">
    <w:name w:val="Balloon Text"/>
    <w:basedOn w:val="Normal"/>
    <w:link w:val="TextodegloboCar"/>
    <w:uiPriority w:val="99"/>
    <w:semiHidden/>
    <w:unhideWhenUsed/>
    <w:rsid w:val="00DA191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1912"/>
    <w:rPr>
      <w:rFonts w:ascii="Lucida Grande" w:hAnsi="Lucida Grande" w:cs="Lucida Grande"/>
      <w:sz w:val="18"/>
      <w:szCs w:val="18"/>
    </w:rPr>
  </w:style>
  <w:style w:type="character" w:styleId="Hipervnculo">
    <w:name w:val="Hyperlink"/>
    <w:basedOn w:val="Fuentedeprrafopredeter"/>
    <w:uiPriority w:val="99"/>
    <w:unhideWhenUsed/>
    <w:rsid w:val="00DA1912"/>
    <w:rPr>
      <w:color w:val="0000FF" w:themeColor="hyperlink"/>
      <w:u w:val="single"/>
    </w:rPr>
  </w:style>
  <w:style w:type="paragraph" w:styleId="Prrafodelista">
    <w:name w:val="List Paragraph"/>
    <w:basedOn w:val="Normal"/>
    <w:uiPriority w:val="34"/>
    <w:qFormat/>
    <w:rsid w:val="00F04BAE"/>
    <w:pPr>
      <w:ind w:left="720"/>
      <w:contextualSpacing/>
    </w:pPr>
  </w:style>
  <w:style w:type="character" w:customStyle="1" w:styleId="estilo111">
    <w:name w:val="estilo111"/>
    <w:rsid w:val="00756C4A"/>
    <w:rPr>
      <w:color w:val="333333"/>
    </w:rPr>
  </w:style>
  <w:style w:type="paragraph" w:styleId="NormalWeb">
    <w:name w:val="Normal (Web)"/>
    <w:basedOn w:val="Normal"/>
    <w:uiPriority w:val="99"/>
    <w:unhideWhenUsed/>
    <w:rsid w:val="00F828BC"/>
    <w:pPr>
      <w:spacing w:before="100" w:beforeAutospacing="1" w:after="100" w:afterAutospacing="1"/>
    </w:pPr>
    <w:rPr>
      <w:rFonts w:ascii="Times" w:hAnsi="Times" w:cs="Times New Roman"/>
      <w:sz w:val="20"/>
      <w:szCs w:val="20"/>
    </w:rPr>
  </w:style>
  <w:style w:type="paragraph" w:customStyle="1" w:styleId="Default">
    <w:name w:val="Default"/>
    <w:rsid w:val="00570E04"/>
    <w:pPr>
      <w:widowControl w:val="0"/>
      <w:autoSpaceDE w:val="0"/>
      <w:autoSpaceDN w:val="0"/>
      <w:adjustRightInd w:val="0"/>
    </w:pPr>
    <w:rPr>
      <w:rFonts w:ascii="Arial" w:hAnsi="Arial" w:cs="Arial"/>
      <w:color w:val="000000"/>
      <w:lang w:val="es-ES"/>
    </w:rPr>
  </w:style>
  <w:style w:type="table" w:styleId="Tablaconcuadrcula">
    <w:name w:val="Table Grid"/>
    <w:basedOn w:val="Tablanormal"/>
    <w:uiPriority w:val="59"/>
    <w:rsid w:val="00B2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B70F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uiPriority w:val="99"/>
    <w:unhideWhenUsed/>
    <w:rsid w:val="00FA7FC0"/>
    <w:rPr>
      <w:rFonts w:ascii="Times New Roman" w:hAnsi="Times New Roman"/>
      <w:sz w:val="20"/>
    </w:rPr>
  </w:style>
  <w:style w:type="character" w:customStyle="1" w:styleId="TextonotapieCar">
    <w:name w:val="Texto nota pie Car"/>
    <w:basedOn w:val="Fuentedeprrafopredeter"/>
    <w:link w:val="Textonotapie"/>
    <w:uiPriority w:val="99"/>
    <w:rsid w:val="00FA7FC0"/>
    <w:rPr>
      <w:rFonts w:ascii="Times New Roman" w:hAnsi="Times New Roman"/>
      <w:sz w:val="20"/>
    </w:rPr>
  </w:style>
  <w:style w:type="character" w:styleId="Refdenotaalpie">
    <w:name w:val="footnote reference"/>
    <w:basedOn w:val="Fuentedeprrafopredeter"/>
    <w:uiPriority w:val="99"/>
    <w:unhideWhenUsed/>
    <w:rsid w:val="00FA7FC0"/>
    <w:rPr>
      <w:vertAlign w:val="superscript"/>
    </w:rPr>
  </w:style>
  <w:style w:type="paragraph" w:styleId="TtuloTDC">
    <w:name w:val="TOC Heading"/>
    <w:basedOn w:val="Ttulo1"/>
    <w:next w:val="Normal"/>
    <w:uiPriority w:val="39"/>
    <w:unhideWhenUsed/>
    <w:qFormat/>
    <w:rsid w:val="00834C7E"/>
    <w:pPr>
      <w:keepLines/>
      <w:suppressAutoHyphens w:val="0"/>
      <w:spacing w:before="480" w:line="276" w:lineRule="auto"/>
      <w:outlineLvl w:val="9"/>
    </w:pPr>
    <w:rPr>
      <w:rFonts w:asciiTheme="majorHAnsi" w:eastAsiaTheme="majorEastAsia" w:hAnsiTheme="majorHAnsi" w:cstheme="majorBidi"/>
      <w:color w:val="365F91" w:themeColor="accent1" w:themeShade="BF"/>
      <w:szCs w:val="28"/>
      <w:lang w:val="es-ES_tradnl" w:eastAsia="es-ES"/>
    </w:rPr>
  </w:style>
  <w:style w:type="paragraph" w:styleId="TDC1">
    <w:name w:val="toc 1"/>
    <w:basedOn w:val="Normal"/>
    <w:next w:val="Normal"/>
    <w:autoRedefine/>
    <w:uiPriority w:val="39"/>
    <w:unhideWhenUsed/>
    <w:rsid w:val="00834C7E"/>
    <w:pPr>
      <w:spacing w:before="120"/>
    </w:pPr>
    <w:rPr>
      <w:rFonts w:asciiTheme="minorHAnsi" w:hAnsiTheme="minorHAnsi"/>
      <w:b/>
    </w:rPr>
  </w:style>
  <w:style w:type="paragraph" w:styleId="TDC2">
    <w:name w:val="toc 2"/>
    <w:basedOn w:val="Normal"/>
    <w:next w:val="Normal"/>
    <w:autoRedefine/>
    <w:uiPriority w:val="39"/>
    <w:unhideWhenUsed/>
    <w:rsid w:val="00834C7E"/>
    <w:pPr>
      <w:ind w:left="240"/>
    </w:pPr>
    <w:rPr>
      <w:rFonts w:asciiTheme="minorHAnsi" w:hAnsiTheme="minorHAnsi"/>
      <w:b/>
    </w:rPr>
  </w:style>
  <w:style w:type="paragraph" w:styleId="TDC3">
    <w:name w:val="toc 3"/>
    <w:basedOn w:val="Normal"/>
    <w:next w:val="Normal"/>
    <w:autoRedefine/>
    <w:uiPriority w:val="39"/>
    <w:unhideWhenUsed/>
    <w:rsid w:val="00B714DF"/>
    <w:pPr>
      <w:tabs>
        <w:tab w:val="left" w:pos="940"/>
        <w:tab w:val="right" w:leader="dot" w:pos="7353"/>
      </w:tabs>
      <w:ind w:left="480"/>
    </w:pPr>
    <w:rPr>
      <w:noProof/>
      <w:sz w:val="20"/>
      <w:szCs w:val="20"/>
    </w:rPr>
  </w:style>
  <w:style w:type="paragraph" w:styleId="TDC4">
    <w:name w:val="toc 4"/>
    <w:basedOn w:val="Normal"/>
    <w:next w:val="Normal"/>
    <w:autoRedefine/>
    <w:uiPriority w:val="39"/>
    <w:semiHidden/>
    <w:unhideWhenUsed/>
    <w:rsid w:val="00834C7E"/>
    <w:pPr>
      <w:ind w:left="720"/>
    </w:pPr>
    <w:rPr>
      <w:rFonts w:asciiTheme="minorHAnsi" w:hAnsiTheme="minorHAnsi"/>
      <w:sz w:val="20"/>
      <w:szCs w:val="20"/>
    </w:rPr>
  </w:style>
  <w:style w:type="paragraph" w:styleId="TDC5">
    <w:name w:val="toc 5"/>
    <w:basedOn w:val="Normal"/>
    <w:next w:val="Normal"/>
    <w:autoRedefine/>
    <w:uiPriority w:val="39"/>
    <w:semiHidden/>
    <w:unhideWhenUsed/>
    <w:rsid w:val="00834C7E"/>
    <w:pPr>
      <w:ind w:left="960"/>
    </w:pPr>
    <w:rPr>
      <w:rFonts w:asciiTheme="minorHAnsi" w:hAnsiTheme="minorHAnsi"/>
      <w:sz w:val="20"/>
      <w:szCs w:val="20"/>
    </w:rPr>
  </w:style>
  <w:style w:type="paragraph" w:styleId="TDC6">
    <w:name w:val="toc 6"/>
    <w:basedOn w:val="Normal"/>
    <w:next w:val="Normal"/>
    <w:autoRedefine/>
    <w:uiPriority w:val="39"/>
    <w:semiHidden/>
    <w:unhideWhenUsed/>
    <w:rsid w:val="00834C7E"/>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834C7E"/>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834C7E"/>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834C7E"/>
    <w:pPr>
      <w:ind w:left="1920"/>
    </w:pPr>
    <w:rPr>
      <w:rFonts w:asciiTheme="minorHAnsi" w:hAnsiTheme="minorHAnsi"/>
      <w:sz w:val="20"/>
      <w:szCs w:val="20"/>
    </w:rPr>
  </w:style>
  <w:style w:type="character" w:customStyle="1" w:styleId="Ttulo2Car">
    <w:name w:val="Título 2 Car"/>
    <w:basedOn w:val="Fuentedeprrafopredeter"/>
    <w:link w:val="Ttulo2"/>
    <w:uiPriority w:val="9"/>
    <w:rsid w:val="006674CD"/>
    <w:rPr>
      <w:rFonts w:ascii="Montserrat" w:eastAsiaTheme="majorEastAsia" w:hAnsi="Montserrat" w:cstheme="majorBidi"/>
      <w:color w:val="595959" w:themeColor="text1" w:themeTint="A6"/>
      <w:lang w:val="es-ES" w:eastAsia="ar-SA"/>
    </w:rPr>
  </w:style>
  <w:style w:type="character" w:customStyle="1" w:styleId="Ttulo3Car">
    <w:name w:val="Título 3 Car"/>
    <w:basedOn w:val="Fuentedeprrafopredeter"/>
    <w:link w:val="Ttulo3"/>
    <w:uiPriority w:val="9"/>
    <w:rsid w:val="006D5168"/>
    <w:rPr>
      <w:rFonts w:ascii="Montserrat" w:eastAsia="Malgun Gothic Semilight" w:hAnsi="Montserrat" w:cs="Malgun Gothic Semilight"/>
      <w:b/>
      <w:color w:val="595959" w:themeColor="text1" w:themeTint="A6"/>
      <w:sz w:val="22"/>
      <w:szCs w:val="22"/>
      <w:lang w:val="es-ES" w:eastAsia="en-US"/>
    </w:rPr>
  </w:style>
  <w:style w:type="character" w:customStyle="1" w:styleId="bloquetexto">
    <w:name w:val="bloquetexto"/>
    <w:basedOn w:val="Fuentedeprrafopredeter"/>
    <w:rsid w:val="001B6BFD"/>
  </w:style>
  <w:style w:type="character" w:customStyle="1" w:styleId="Mencinsinresolver1">
    <w:name w:val="Mención sin resolver1"/>
    <w:basedOn w:val="Fuentedeprrafopredeter"/>
    <w:uiPriority w:val="99"/>
    <w:semiHidden/>
    <w:unhideWhenUsed/>
    <w:rsid w:val="00A8324D"/>
    <w:rPr>
      <w:color w:val="808080"/>
      <w:shd w:val="clear" w:color="auto" w:fill="E6E6E6"/>
    </w:rPr>
  </w:style>
  <w:style w:type="character" w:customStyle="1" w:styleId="Mencinsinresolver2">
    <w:name w:val="Mención sin resolver2"/>
    <w:basedOn w:val="Fuentedeprrafopredeter"/>
    <w:uiPriority w:val="99"/>
    <w:semiHidden/>
    <w:unhideWhenUsed/>
    <w:rsid w:val="00285FC2"/>
    <w:rPr>
      <w:color w:val="808080"/>
      <w:shd w:val="clear" w:color="auto" w:fill="E6E6E6"/>
    </w:rPr>
  </w:style>
  <w:style w:type="character" w:styleId="Hipervnculovisitado">
    <w:name w:val="FollowedHyperlink"/>
    <w:basedOn w:val="Fuentedeprrafopredeter"/>
    <w:uiPriority w:val="99"/>
    <w:semiHidden/>
    <w:unhideWhenUsed/>
    <w:rsid w:val="00087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546">
      <w:bodyDiv w:val="1"/>
      <w:marLeft w:val="0"/>
      <w:marRight w:val="0"/>
      <w:marTop w:val="0"/>
      <w:marBottom w:val="0"/>
      <w:divBdr>
        <w:top w:val="none" w:sz="0" w:space="0" w:color="auto"/>
        <w:left w:val="none" w:sz="0" w:space="0" w:color="auto"/>
        <w:bottom w:val="none" w:sz="0" w:space="0" w:color="auto"/>
        <w:right w:val="none" w:sz="0" w:space="0" w:color="auto"/>
      </w:divBdr>
    </w:div>
    <w:div w:id="68622098">
      <w:bodyDiv w:val="1"/>
      <w:marLeft w:val="0"/>
      <w:marRight w:val="0"/>
      <w:marTop w:val="0"/>
      <w:marBottom w:val="0"/>
      <w:divBdr>
        <w:top w:val="none" w:sz="0" w:space="0" w:color="auto"/>
        <w:left w:val="none" w:sz="0" w:space="0" w:color="auto"/>
        <w:bottom w:val="none" w:sz="0" w:space="0" w:color="auto"/>
        <w:right w:val="none" w:sz="0" w:space="0" w:color="auto"/>
      </w:divBdr>
    </w:div>
    <w:div w:id="83961124">
      <w:bodyDiv w:val="1"/>
      <w:marLeft w:val="0"/>
      <w:marRight w:val="0"/>
      <w:marTop w:val="0"/>
      <w:marBottom w:val="0"/>
      <w:divBdr>
        <w:top w:val="none" w:sz="0" w:space="0" w:color="auto"/>
        <w:left w:val="none" w:sz="0" w:space="0" w:color="auto"/>
        <w:bottom w:val="none" w:sz="0" w:space="0" w:color="auto"/>
        <w:right w:val="none" w:sz="0" w:space="0" w:color="auto"/>
      </w:divBdr>
      <w:divsChild>
        <w:div w:id="307247402">
          <w:marLeft w:val="446"/>
          <w:marRight w:val="0"/>
          <w:marTop w:val="67"/>
          <w:marBottom w:val="0"/>
          <w:divBdr>
            <w:top w:val="none" w:sz="0" w:space="0" w:color="auto"/>
            <w:left w:val="none" w:sz="0" w:space="0" w:color="auto"/>
            <w:bottom w:val="none" w:sz="0" w:space="0" w:color="auto"/>
            <w:right w:val="none" w:sz="0" w:space="0" w:color="auto"/>
          </w:divBdr>
        </w:div>
        <w:div w:id="1359089972">
          <w:marLeft w:val="446"/>
          <w:marRight w:val="0"/>
          <w:marTop w:val="67"/>
          <w:marBottom w:val="0"/>
          <w:divBdr>
            <w:top w:val="none" w:sz="0" w:space="0" w:color="auto"/>
            <w:left w:val="none" w:sz="0" w:space="0" w:color="auto"/>
            <w:bottom w:val="none" w:sz="0" w:space="0" w:color="auto"/>
            <w:right w:val="none" w:sz="0" w:space="0" w:color="auto"/>
          </w:divBdr>
        </w:div>
      </w:divsChild>
    </w:div>
    <w:div w:id="116608059">
      <w:bodyDiv w:val="1"/>
      <w:marLeft w:val="0"/>
      <w:marRight w:val="0"/>
      <w:marTop w:val="0"/>
      <w:marBottom w:val="0"/>
      <w:divBdr>
        <w:top w:val="none" w:sz="0" w:space="0" w:color="auto"/>
        <w:left w:val="none" w:sz="0" w:space="0" w:color="auto"/>
        <w:bottom w:val="none" w:sz="0" w:space="0" w:color="auto"/>
        <w:right w:val="none" w:sz="0" w:space="0" w:color="auto"/>
      </w:divBdr>
    </w:div>
    <w:div w:id="193931573">
      <w:bodyDiv w:val="1"/>
      <w:marLeft w:val="0"/>
      <w:marRight w:val="0"/>
      <w:marTop w:val="0"/>
      <w:marBottom w:val="0"/>
      <w:divBdr>
        <w:top w:val="none" w:sz="0" w:space="0" w:color="auto"/>
        <w:left w:val="none" w:sz="0" w:space="0" w:color="auto"/>
        <w:bottom w:val="none" w:sz="0" w:space="0" w:color="auto"/>
        <w:right w:val="none" w:sz="0" w:space="0" w:color="auto"/>
      </w:divBdr>
    </w:div>
    <w:div w:id="366418027">
      <w:bodyDiv w:val="1"/>
      <w:marLeft w:val="0"/>
      <w:marRight w:val="0"/>
      <w:marTop w:val="0"/>
      <w:marBottom w:val="0"/>
      <w:divBdr>
        <w:top w:val="none" w:sz="0" w:space="0" w:color="auto"/>
        <w:left w:val="none" w:sz="0" w:space="0" w:color="auto"/>
        <w:bottom w:val="none" w:sz="0" w:space="0" w:color="auto"/>
        <w:right w:val="none" w:sz="0" w:space="0" w:color="auto"/>
      </w:divBdr>
    </w:div>
    <w:div w:id="368341953">
      <w:bodyDiv w:val="1"/>
      <w:marLeft w:val="0"/>
      <w:marRight w:val="0"/>
      <w:marTop w:val="0"/>
      <w:marBottom w:val="0"/>
      <w:divBdr>
        <w:top w:val="none" w:sz="0" w:space="0" w:color="auto"/>
        <w:left w:val="none" w:sz="0" w:space="0" w:color="auto"/>
        <w:bottom w:val="none" w:sz="0" w:space="0" w:color="auto"/>
        <w:right w:val="none" w:sz="0" w:space="0" w:color="auto"/>
      </w:divBdr>
    </w:div>
    <w:div w:id="386533014">
      <w:bodyDiv w:val="1"/>
      <w:marLeft w:val="0"/>
      <w:marRight w:val="0"/>
      <w:marTop w:val="0"/>
      <w:marBottom w:val="0"/>
      <w:divBdr>
        <w:top w:val="none" w:sz="0" w:space="0" w:color="auto"/>
        <w:left w:val="none" w:sz="0" w:space="0" w:color="auto"/>
        <w:bottom w:val="none" w:sz="0" w:space="0" w:color="auto"/>
        <w:right w:val="none" w:sz="0" w:space="0" w:color="auto"/>
      </w:divBdr>
    </w:div>
    <w:div w:id="411581739">
      <w:bodyDiv w:val="1"/>
      <w:marLeft w:val="0"/>
      <w:marRight w:val="0"/>
      <w:marTop w:val="0"/>
      <w:marBottom w:val="0"/>
      <w:divBdr>
        <w:top w:val="none" w:sz="0" w:space="0" w:color="auto"/>
        <w:left w:val="none" w:sz="0" w:space="0" w:color="auto"/>
        <w:bottom w:val="none" w:sz="0" w:space="0" w:color="auto"/>
        <w:right w:val="none" w:sz="0" w:space="0" w:color="auto"/>
      </w:divBdr>
    </w:div>
    <w:div w:id="553395192">
      <w:bodyDiv w:val="1"/>
      <w:marLeft w:val="0"/>
      <w:marRight w:val="0"/>
      <w:marTop w:val="0"/>
      <w:marBottom w:val="0"/>
      <w:divBdr>
        <w:top w:val="none" w:sz="0" w:space="0" w:color="auto"/>
        <w:left w:val="none" w:sz="0" w:space="0" w:color="auto"/>
        <w:bottom w:val="none" w:sz="0" w:space="0" w:color="auto"/>
        <w:right w:val="none" w:sz="0" w:space="0" w:color="auto"/>
      </w:divBdr>
    </w:div>
    <w:div w:id="652955800">
      <w:bodyDiv w:val="1"/>
      <w:marLeft w:val="0"/>
      <w:marRight w:val="0"/>
      <w:marTop w:val="0"/>
      <w:marBottom w:val="0"/>
      <w:divBdr>
        <w:top w:val="none" w:sz="0" w:space="0" w:color="auto"/>
        <w:left w:val="none" w:sz="0" w:space="0" w:color="auto"/>
        <w:bottom w:val="none" w:sz="0" w:space="0" w:color="auto"/>
        <w:right w:val="none" w:sz="0" w:space="0" w:color="auto"/>
      </w:divBdr>
    </w:div>
    <w:div w:id="745491363">
      <w:bodyDiv w:val="1"/>
      <w:marLeft w:val="0"/>
      <w:marRight w:val="0"/>
      <w:marTop w:val="0"/>
      <w:marBottom w:val="0"/>
      <w:divBdr>
        <w:top w:val="none" w:sz="0" w:space="0" w:color="auto"/>
        <w:left w:val="none" w:sz="0" w:space="0" w:color="auto"/>
        <w:bottom w:val="none" w:sz="0" w:space="0" w:color="auto"/>
        <w:right w:val="none" w:sz="0" w:space="0" w:color="auto"/>
      </w:divBdr>
    </w:div>
    <w:div w:id="777604502">
      <w:bodyDiv w:val="1"/>
      <w:marLeft w:val="0"/>
      <w:marRight w:val="0"/>
      <w:marTop w:val="0"/>
      <w:marBottom w:val="0"/>
      <w:divBdr>
        <w:top w:val="none" w:sz="0" w:space="0" w:color="auto"/>
        <w:left w:val="none" w:sz="0" w:space="0" w:color="auto"/>
        <w:bottom w:val="none" w:sz="0" w:space="0" w:color="auto"/>
        <w:right w:val="none" w:sz="0" w:space="0" w:color="auto"/>
      </w:divBdr>
    </w:div>
    <w:div w:id="788206953">
      <w:bodyDiv w:val="1"/>
      <w:marLeft w:val="0"/>
      <w:marRight w:val="0"/>
      <w:marTop w:val="0"/>
      <w:marBottom w:val="0"/>
      <w:divBdr>
        <w:top w:val="none" w:sz="0" w:space="0" w:color="auto"/>
        <w:left w:val="none" w:sz="0" w:space="0" w:color="auto"/>
        <w:bottom w:val="none" w:sz="0" w:space="0" w:color="auto"/>
        <w:right w:val="none" w:sz="0" w:space="0" w:color="auto"/>
      </w:divBdr>
    </w:div>
    <w:div w:id="849179282">
      <w:bodyDiv w:val="1"/>
      <w:marLeft w:val="0"/>
      <w:marRight w:val="0"/>
      <w:marTop w:val="0"/>
      <w:marBottom w:val="0"/>
      <w:divBdr>
        <w:top w:val="none" w:sz="0" w:space="0" w:color="auto"/>
        <w:left w:val="none" w:sz="0" w:space="0" w:color="auto"/>
        <w:bottom w:val="none" w:sz="0" w:space="0" w:color="auto"/>
        <w:right w:val="none" w:sz="0" w:space="0" w:color="auto"/>
      </w:divBdr>
    </w:div>
    <w:div w:id="913009479">
      <w:bodyDiv w:val="1"/>
      <w:marLeft w:val="0"/>
      <w:marRight w:val="0"/>
      <w:marTop w:val="0"/>
      <w:marBottom w:val="0"/>
      <w:divBdr>
        <w:top w:val="none" w:sz="0" w:space="0" w:color="auto"/>
        <w:left w:val="none" w:sz="0" w:space="0" w:color="auto"/>
        <w:bottom w:val="none" w:sz="0" w:space="0" w:color="auto"/>
        <w:right w:val="none" w:sz="0" w:space="0" w:color="auto"/>
      </w:divBdr>
      <w:divsChild>
        <w:div w:id="1859075668">
          <w:marLeft w:val="288"/>
          <w:marRight w:val="0"/>
          <w:marTop w:val="115"/>
          <w:marBottom w:val="0"/>
          <w:divBdr>
            <w:top w:val="none" w:sz="0" w:space="0" w:color="auto"/>
            <w:left w:val="none" w:sz="0" w:space="0" w:color="auto"/>
            <w:bottom w:val="none" w:sz="0" w:space="0" w:color="auto"/>
            <w:right w:val="none" w:sz="0" w:space="0" w:color="auto"/>
          </w:divBdr>
        </w:div>
      </w:divsChild>
    </w:div>
    <w:div w:id="1040326610">
      <w:bodyDiv w:val="1"/>
      <w:marLeft w:val="0"/>
      <w:marRight w:val="0"/>
      <w:marTop w:val="0"/>
      <w:marBottom w:val="0"/>
      <w:divBdr>
        <w:top w:val="none" w:sz="0" w:space="0" w:color="auto"/>
        <w:left w:val="none" w:sz="0" w:space="0" w:color="auto"/>
        <w:bottom w:val="none" w:sz="0" w:space="0" w:color="auto"/>
        <w:right w:val="none" w:sz="0" w:space="0" w:color="auto"/>
      </w:divBdr>
    </w:div>
    <w:div w:id="1270046784">
      <w:bodyDiv w:val="1"/>
      <w:marLeft w:val="0"/>
      <w:marRight w:val="0"/>
      <w:marTop w:val="0"/>
      <w:marBottom w:val="0"/>
      <w:divBdr>
        <w:top w:val="none" w:sz="0" w:space="0" w:color="auto"/>
        <w:left w:val="none" w:sz="0" w:space="0" w:color="auto"/>
        <w:bottom w:val="none" w:sz="0" w:space="0" w:color="auto"/>
        <w:right w:val="none" w:sz="0" w:space="0" w:color="auto"/>
      </w:divBdr>
    </w:div>
    <w:div w:id="1284458192">
      <w:bodyDiv w:val="1"/>
      <w:marLeft w:val="0"/>
      <w:marRight w:val="0"/>
      <w:marTop w:val="0"/>
      <w:marBottom w:val="0"/>
      <w:divBdr>
        <w:top w:val="none" w:sz="0" w:space="0" w:color="auto"/>
        <w:left w:val="none" w:sz="0" w:space="0" w:color="auto"/>
        <w:bottom w:val="none" w:sz="0" w:space="0" w:color="auto"/>
        <w:right w:val="none" w:sz="0" w:space="0" w:color="auto"/>
      </w:divBdr>
    </w:div>
    <w:div w:id="1375807080">
      <w:bodyDiv w:val="1"/>
      <w:marLeft w:val="0"/>
      <w:marRight w:val="0"/>
      <w:marTop w:val="0"/>
      <w:marBottom w:val="0"/>
      <w:divBdr>
        <w:top w:val="none" w:sz="0" w:space="0" w:color="auto"/>
        <w:left w:val="none" w:sz="0" w:space="0" w:color="auto"/>
        <w:bottom w:val="none" w:sz="0" w:space="0" w:color="auto"/>
        <w:right w:val="none" w:sz="0" w:space="0" w:color="auto"/>
      </w:divBdr>
    </w:div>
    <w:div w:id="1516068279">
      <w:bodyDiv w:val="1"/>
      <w:marLeft w:val="0"/>
      <w:marRight w:val="0"/>
      <w:marTop w:val="0"/>
      <w:marBottom w:val="0"/>
      <w:divBdr>
        <w:top w:val="none" w:sz="0" w:space="0" w:color="auto"/>
        <w:left w:val="none" w:sz="0" w:space="0" w:color="auto"/>
        <w:bottom w:val="none" w:sz="0" w:space="0" w:color="auto"/>
        <w:right w:val="none" w:sz="0" w:space="0" w:color="auto"/>
      </w:divBdr>
    </w:div>
    <w:div w:id="1697270369">
      <w:bodyDiv w:val="1"/>
      <w:marLeft w:val="0"/>
      <w:marRight w:val="0"/>
      <w:marTop w:val="0"/>
      <w:marBottom w:val="0"/>
      <w:divBdr>
        <w:top w:val="none" w:sz="0" w:space="0" w:color="auto"/>
        <w:left w:val="none" w:sz="0" w:space="0" w:color="auto"/>
        <w:bottom w:val="none" w:sz="0" w:space="0" w:color="auto"/>
        <w:right w:val="none" w:sz="0" w:space="0" w:color="auto"/>
      </w:divBdr>
    </w:div>
    <w:div w:id="1715542876">
      <w:bodyDiv w:val="1"/>
      <w:marLeft w:val="0"/>
      <w:marRight w:val="0"/>
      <w:marTop w:val="0"/>
      <w:marBottom w:val="0"/>
      <w:divBdr>
        <w:top w:val="none" w:sz="0" w:space="0" w:color="auto"/>
        <w:left w:val="none" w:sz="0" w:space="0" w:color="auto"/>
        <w:bottom w:val="none" w:sz="0" w:space="0" w:color="auto"/>
        <w:right w:val="none" w:sz="0" w:space="0" w:color="auto"/>
      </w:divBdr>
    </w:div>
    <w:div w:id="1838767030">
      <w:bodyDiv w:val="1"/>
      <w:marLeft w:val="0"/>
      <w:marRight w:val="0"/>
      <w:marTop w:val="0"/>
      <w:marBottom w:val="0"/>
      <w:divBdr>
        <w:top w:val="none" w:sz="0" w:space="0" w:color="auto"/>
        <w:left w:val="none" w:sz="0" w:space="0" w:color="auto"/>
        <w:bottom w:val="none" w:sz="0" w:space="0" w:color="auto"/>
        <w:right w:val="none" w:sz="0" w:space="0" w:color="auto"/>
      </w:divBdr>
    </w:div>
    <w:div w:id="1888831605">
      <w:bodyDiv w:val="1"/>
      <w:marLeft w:val="0"/>
      <w:marRight w:val="0"/>
      <w:marTop w:val="0"/>
      <w:marBottom w:val="0"/>
      <w:divBdr>
        <w:top w:val="none" w:sz="0" w:space="0" w:color="auto"/>
        <w:left w:val="none" w:sz="0" w:space="0" w:color="auto"/>
        <w:bottom w:val="none" w:sz="0" w:space="0" w:color="auto"/>
        <w:right w:val="none" w:sz="0" w:space="0" w:color="auto"/>
      </w:divBdr>
    </w:div>
    <w:div w:id="1929386678">
      <w:bodyDiv w:val="1"/>
      <w:marLeft w:val="0"/>
      <w:marRight w:val="0"/>
      <w:marTop w:val="0"/>
      <w:marBottom w:val="0"/>
      <w:divBdr>
        <w:top w:val="none" w:sz="0" w:space="0" w:color="auto"/>
        <w:left w:val="none" w:sz="0" w:space="0" w:color="auto"/>
        <w:bottom w:val="none" w:sz="0" w:space="0" w:color="auto"/>
        <w:right w:val="none" w:sz="0" w:space="0" w:color="auto"/>
      </w:divBdr>
    </w:div>
    <w:div w:id="2026832352">
      <w:bodyDiv w:val="1"/>
      <w:marLeft w:val="0"/>
      <w:marRight w:val="0"/>
      <w:marTop w:val="0"/>
      <w:marBottom w:val="0"/>
      <w:divBdr>
        <w:top w:val="none" w:sz="0" w:space="0" w:color="auto"/>
        <w:left w:val="none" w:sz="0" w:space="0" w:color="auto"/>
        <w:bottom w:val="none" w:sz="0" w:space="0" w:color="auto"/>
        <w:right w:val="none" w:sz="0" w:space="0" w:color="auto"/>
      </w:divBdr>
    </w:div>
    <w:div w:id="204066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20OK:Users:GZSZ:Library:Application%20Support:Microsoft:Office:Plantillas%20personales:Mis%20plantillas:2020_plantilla_asuf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98e6c91-b3ee-4749-8451-74b24afc5783" xsi:nil="true"/>
    <lcf76f155ced4ddcb4097134ff3c332f xmlns="e98e6c91-b3ee-4749-8451-74b24afc578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7D724C1F7DB0B4E8ED435F4EED4B69E" ma:contentTypeVersion="11" ma:contentTypeDescription="Crear nuevo documento." ma:contentTypeScope="" ma:versionID="7fd6c9f657b287e2b85846ca86e255c5">
  <xsd:schema xmlns:xsd="http://www.w3.org/2001/XMLSchema" xmlns:xs="http://www.w3.org/2001/XMLSchema" xmlns:p="http://schemas.microsoft.com/office/2006/metadata/properties" xmlns:ns2="e98e6c91-b3ee-4749-8451-74b24afc5783" xmlns:ns3="237ea041-2906-46a2-a712-edfb7c33eee7" targetNamespace="http://schemas.microsoft.com/office/2006/metadata/properties" ma:root="true" ma:fieldsID="c67e4892b3f67542fa0a978e64d149cb" ns2:_="" ns3:_="">
    <xsd:import namespace="e98e6c91-b3ee-4749-8451-74b24afc5783"/>
    <xsd:import namespace="237ea041-2906-46a2-a712-edfb7c33e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6c91-b3ee-4749-8451-74b24afc5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911eeec-d367-4d34-825a-95399791ef0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ea041-2906-46a2-a712-edfb7c33eee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53299-1689-49BF-A6C9-B73A0B25EC8F}">
  <ds:schemaRefs>
    <ds:schemaRef ds:uri="http://schemas.microsoft.com/office/2006/metadata/properties"/>
    <ds:schemaRef ds:uri="http://schemas.microsoft.com/office/infopath/2007/PartnerControls"/>
    <ds:schemaRef ds:uri="e98e6c91-b3ee-4749-8451-74b24afc5783"/>
  </ds:schemaRefs>
</ds:datastoreItem>
</file>

<file path=customXml/itemProps2.xml><?xml version="1.0" encoding="utf-8"?>
<ds:datastoreItem xmlns:ds="http://schemas.openxmlformats.org/officeDocument/2006/customXml" ds:itemID="{5008B32D-7B52-0442-B823-04B7D5C3105B}">
  <ds:schemaRefs>
    <ds:schemaRef ds:uri="http://schemas.openxmlformats.org/officeDocument/2006/bibliography"/>
  </ds:schemaRefs>
</ds:datastoreItem>
</file>

<file path=customXml/itemProps3.xml><?xml version="1.0" encoding="utf-8"?>
<ds:datastoreItem xmlns:ds="http://schemas.openxmlformats.org/officeDocument/2006/customXml" ds:itemID="{FAC56317-872B-414B-B56F-84C2A150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6c91-b3ee-4749-8451-74b24afc5783"/>
    <ds:schemaRef ds:uri="237ea041-2906-46a2-a712-edfb7c33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DA43D-6A63-4586-8776-E1C22FDD8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Macintosh%20HD%20-%20OK:Users:GZSZ:Library:Application%20Support:Microsoft:Office:Plantillas%20personales:Mis%20plantillas:2020_plantilla_asufin.dotx</Template>
  <TotalTime>2</TotalTime>
  <Pages>4</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GZSZ</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SUAREZ RAMIREZ</dc:creator>
  <cp:keywords/>
  <dc:description/>
  <cp:lastModifiedBy>Veronica Rodriguez Dominguez</cp:lastModifiedBy>
  <cp:revision>6</cp:revision>
  <cp:lastPrinted>2020-01-22T10:36:00Z</cp:lastPrinted>
  <dcterms:created xsi:type="dcterms:W3CDTF">2022-06-14T11:24:00Z</dcterms:created>
  <dcterms:modified xsi:type="dcterms:W3CDTF">2022-10-27T12:25:00Z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0x01010007D724C1F7DB0B4E8ED435F4EED4B69E</vt:lpwstr>
  </property>
  <property fmtid="{D5CDD505-2E9C-101B-9397-08002B2CF9AE}" pid="3" name="Order">
    <vt:r8>1400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