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9ECCA" w14:textId="77777777" w:rsidR="004E1F8F" w:rsidRDefault="004E1F8F" w:rsidP="004E1F8F">
      <w:pPr>
        <w:tabs>
          <w:tab w:val="left" w:pos="0"/>
        </w:tabs>
        <w:rPr>
          <w:rFonts w:asciiTheme="majorHAnsi" w:hAnsiTheme="majorHAnsi" w:cstheme="majorHAnsi"/>
          <w:sz w:val="24"/>
          <w:szCs w:val="24"/>
        </w:rPr>
      </w:pPr>
    </w:p>
    <w:p w14:paraId="4584A583" w14:textId="77777777" w:rsidR="001E33EE" w:rsidRPr="002A3FB4" w:rsidRDefault="001E33EE" w:rsidP="001E33EE">
      <w:pPr>
        <w:tabs>
          <w:tab w:val="left" w:pos="0"/>
        </w:tabs>
        <w:jc w:val="right"/>
        <w:rPr>
          <w:rFonts w:asciiTheme="majorHAnsi" w:hAnsiTheme="majorHAnsi" w:cstheme="majorHAnsi"/>
          <w:sz w:val="24"/>
          <w:szCs w:val="24"/>
        </w:rPr>
      </w:pPr>
      <w:r w:rsidRPr="002A3FB4">
        <w:rPr>
          <w:rFonts w:asciiTheme="majorHAnsi" w:hAnsiTheme="majorHAnsi" w:cstheme="majorHAnsi"/>
          <w:sz w:val="24"/>
          <w:szCs w:val="24"/>
        </w:rPr>
        <w:t>Patricia Suárez Ramírez</w:t>
      </w:r>
    </w:p>
    <w:p w14:paraId="0CCE6FA7" w14:textId="77777777" w:rsidR="001E33EE" w:rsidRPr="002A3FB4" w:rsidRDefault="001E33EE" w:rsidP="001E33EE">
      <w:pPr>
        <w:tabs>
          <w:tab w:val="left" w:pos="0"/>
        </w:tabs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A3FB4">
        <w:rPr>
          <w:rFonts w:asciiTheme="majorHAnsi" w:hAnsiTheme="majorHAnsi" w:cstheme="majorHAnsi"/>
          <w:sz w:val="24"/>
          <w:szCs w:val="24"/>
        </w:rPr>
        <w:t>Presidenta ASUFIN</w:t>
      </w:r>
    </w:p>
    <w:p w14:paraId="669E2412" w14:textId="77777777" w:rsidR="001E33EE" w:rsidRPr="002A3FB4" w:rsidRDefault="001E33EE" w:rsidP="001E33EE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2BE41C8D" w14:textId="6465DEC6" w:rsidR="009A550C" w:rsidRDefault="00DE05A5" w:rsidP="009A550C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Ilmo</w:t>
      </w:r>
      <w:r w:rsidR="009A550C" w:rsidRPr="009A550C">
        <w:rPr>
          <w:rFonts w:asciiTheme="majorHAnsi" w:hAnsiTheme="majorHAnsi" w:cstheme="majorHAnsi"/>
          <w:sz w:val="24"/>
          <w:szCs w:val="24"/>
        </w:rPr>
        <w:t xml:space="preserve">. Sr. D. </w:t>
      </w:r>
      <w:r w:rsidR="002E6B20">
        <w:rPr>
          <w:rFonts w:asciiTheme="majorHAnsi" w:hAnsiTheme="majorHAnsi" w:cstheme="majorHAnsi"/>
          <w:sz w:val="24"/>
          <w:szCs w:val="24"/>
        </w:rPr>
        <w:t>Carlos Cuerpo</w:t>
      </w:r>
      <w:r w:rsidR="009A550C" w:rsidRPr="009A5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DA0133A" w14:textId="4622ACF8" w:rsidR="003F252B" w:rsidRDefault="003F252B" w:rsidP="009A550C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3F252B">
        <w:rPr>
          <w:rFonts w:asciiTheme="majorHAnsi" w:hAnsiTheme="majorHAnsi" w:cstheme="majorHAnsi"/>
          <w:sz w:val="24"/>
          <w:szCs w:val="24"/>
        </w:rPr>
        <w:t>Secretario General del Tesoro y Financiación Internaciona</w:t>
      </w:r>
      <w:r>
        <w:rPr>
          <w:rFonts w:asciiTheme="majorHAnsi" w:hAnsiTheme="majorHAnsi" w:cstheme="majorHAnsi"/>
          <w:sz w:val="24"/>
          <w:szCs w:val="24"/>
        </w:rPr>
        <w:t>l</w:t>
      </w:r>
    </w:p>
    <w:p w14:paraId="41982334" w14:textId="225ABA0C" w:rsidR="009A550C" w:rsidRDefault="002E6B20" w:rsidP="009A550C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Misterio</w:t>
      </w:r>
      <w:r w:rsidR="009A550C" w:rsidRPr="009A550C">
        <w:rPr>
          <w:rFonts w:asciiTheme="majorHAnsi" w:hAnsiTheme="majorHAnsi" w:cstheme="majorHAnsi"/>
          <w:sz w:val="24"/>
          <w:szCs w:val="24"/>
        </w:rPr>
        <w:t xml:space="preserve"> de </w:t>
      </w:r>
      <w:r w:rsidR="002A0A9B">
        <w:rPr>
          <w:rFonts w:asciiTheme="majorHAnsi" w:hAnsiTheme="majorHAnsi" w:cstheme="majorHAnsi"/>
          <w:sz w:val="24"/>
          <w:szCs w:val="24"/>
        </w:rPr>
        <w:t>Asuntos Económicos</w:t>
      </w:r>
      <w:r w:rsidR="009A550C" w:rsidRPr="009A550C">
        <w:rPr>
          <w:rFonts w:asciiTheme="majorHAnsi" w:hAnsiTheme="majorHAnsi" w:cstheme="majorHAnsi"/>
          <w:sz w:val="24"/>
          <w:szCs w:val="24"/>
        </w:rPr>
        <w:t xml:space="preserve"> y </w:t>
      </w:r>
      <w:r w:rsidR="009A550C">
        <w:rPr>
          <w:rFonts w:asciiTheme="majorHAnsi" w:hAnsiTheme="majorHAnsi" w:cstheme="majorHAnsi"/>
          <w:sz w:val="24"/>
          <w:szCs w:val="24"/>
        </w:rPr>
        <w:t>Transformación Digital</w:t>
      </w:r>
      <w:r w:rsidR="009A550C" w:rsidRPr="009A550C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5D01CA8B" w14:textId="58A35C1A" w:rsidR="00236E71" w:rsidRDefault="00236E71" w:rsidP="009A550C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36E71">
        <w:rPr>
          <w:rFonts w:asciiTheme="majorHAnsi" w:hAnsiTheme="majorHAnsi" w:cstheme="majorHAnsi"/>
          <w:sz w:val="24"/>
          <w:szCs w:val="24"/>
        </w:rPr>
        <w:t xml:space="preserve">Paseo del Prado, nº4 </w:t>
      </w:r>
    </w:p>
    <w:p w14:paraId="5A8413F1" w14:textId="0E112A3D" w:rsidR="002E6B20" w:rsidRDefault="00236E71" w:rsidP="009A550C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236E71">
        <w:rPr>
          <w:rFonts w:asciiTheme="majorHAnsi" w:hAnsiTheme="majorHAnsi" w:cstheme="majorHAnsi"/>
          <w:sz w:val="24"/>
          <w:szCs w:val="24"/>
        </w:rPr>
        <w:t>28014 Madrid</w:t>
      </w:r>
    </w:p>
    <w:p w14:paraId="4DBD055F" w14:textId="77777777" w:rsidR="001E33EE" w:rsidRPr="002A3FB4" w:rsidRDefault="001E33EE" w:rsidP="001E33EE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</w:p>
    <w:p w14:paraId="6783E3E7" w14:textId="51A85873" w:rsidR="001E33EE" w:rsidRPr="002A3FB4" w:rsidRDefault="001E33EE" w:rsidP="001E33EE">
      <w:pPr>
        <w:tabs>
          <w:tab w:val="left" w:pos="0"/>
        </w:tabs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2A3FB4">
        <w:rPr>
          <w:rFonts w:asciiTheme="majorHAnsi" w:hAnsiTheme="majorHAnsi" w:cstheme="majorHAnsi"/>
          <w:sz w:val="24"/>
          <w:szCs w:val="24"/>
        </w:rPr>
        <w:t xml:space="preserve">Madrid, </w:t>
      </w:r>
      <w:r w:rsidR="00E44C38">
        <w:rPr>
          <w:rFonts w:asciiTheme="majorHAnsi" w:hAnsiTheme="majorHAnsi" w:cstheme="majorHAnsi"/>
          <w:sz w:val="24"/>
          <w:szCs w:val="24"/>
        </w:rPr>
        <w:t>11</w:t>
      </w:r>
      <w:r w:rsidR="00C07883">
        <w:rPr>
          <w:rFonts w:asciiTheme="majorHAnsi" w:hAnsiTheme="majorHAnsi" w:cstheme="majorHAnsi"/>
          <w:sz w:val="24"/>
          <w:szCs w:val="24"/>
        </w:rPr>
        <w:t xml:space="preserve"> de </w:t>
      </w:r>
      <w:r w:rsidR="00E44C38">
        <w:rPr>
          <w:rFonts w:asciiTheme="majorHAnsi" w:hAnsiTheme="majorHAnsi" w:cstheme="majorHAnsi"/>
          <w:sz w:val="24"/>
          <w:szCs w:val="24"/>
        </w:rPr>
        <w:t>abril</w:t>
      </w:r>
      <w:r w:rsidR="00C07883">
        <w:rPr>
          <w:rFonts w:asciiTheme="majorHAnsi" w:hAnsiTheme="majorHAnsi" w:cstheme="majorHAnsi"/>
          <w:sz w:val="24"/>
          <w:szCs w:val="24"/>
        </w:rPr>
        <w:t xml:space="preserve"> de 202</w:t>
      </w:r>
      <w:r w:rsidR="00E44C38">
        <w:rPr>
          <w:rFonts w:asciiTheme="majorHAnsi" w:hAnsiTheme="majorHAnsi" w:cstheme="majorHAnsi"/>
          <w:sz w:val="24"/>
          <w:szCs w:val="24"/>
        </w:rPr>
        <w:t>2</w:t>
      </w:r>
    </w:p>
    <w:p w14:paraId="49CAFF51" w14:textId="621D82A9" w:rsidR="001E33EE" w:rsidRDefault="00CB3E19" w:rsidP="001E33EE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Estimado Carlos,</w:t>
      </w:r>
    </w:p>
    <w:p w14:paraId="6EB8B738" w14:textId="3A93C6B1" w:rsidR="00F930E0" w:rsidRPr="00F930E0" w:rsidRDefault="00CB3E19" w:rsidP="00F930E0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Te escribo con 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relación </w:t>
      </w:r>
      <w:r>
        <w:rPr>
          <w:rFonts w:asciiTheme="majorHAnsi" w:hAnsiTheme="majorHAnsi" w:cstheme="majorHAnsi"/>
          <w:sz w:val="24"/>
          <w:szCs w:val="24"/>
        </w:rPr>
        <w:t>a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l debate en curso sobre la revisión de la Directiva de </w:t>
      </w:r>
      <w:r w:rsidR="00E44C38">
        <w:rPr>
          <w:rFonts w:asciiTheme="majorHAnsi" w:hAnsiTheme="majorHAnsi" w:cstheme="majorHAnsi"/>
          <w:sz w:val="24"/>
          <w:szCs w:val="24"/>
        </w:rPr>
        <w:t>C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rédito al </w:t>
      </w:r>
      <w:r w:rsidR="00E44C38">
        <w:rPr>
          <w:rFonts w:asciiTheme="majorHAnsi" w:hAnsiTheme="majorHAnsi" w:cstheme="majorHAnsi"/>
          <w:sz w:val="24"/>
          <w:szCs w:val="24"/>
        </w:rPr>
        <w:t>C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onsumo para llamar </w:t>
      </w:r>
      <w:r>
        <w:rPr>
          <w:rFonts w:asciiTheme="majorHAnsi" w:hAnsiTheme="majorHAnsi" w:cstheme="majorHAnsi"/>
          <w:sz w:val="24"/>
          <w:szCs w:val="24"/>
        </w:rPr>
        <w:t>t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u atención sobre la necesidad de reforzar las normas propuestas sobre el ámbito de aplicación y la evaluación de la solvencia. </w:t>
      </w:r>
    </w:p>
    <w:p w14:paraId="7266B7B2" w14:textId="049D2019" w:rsidR="00F930E0" w:rsidRPr="00F930E0" w:rsidRDefault="00F930E0" w:rsidP="00F930E0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930E0">
        <w:rPr>
          <w:rFonts w:asciiTheme="majorHAnsi" w:hAnsiTheme="majorHAnsi" w:cstheme="majorHAnsi"/>
          <w:sz w:val="24"/>
          <w:szCs w:val="24"/>
        </w:rPr>
        <w:t xml:space="preserve">Cuando se </w:t>
      </w:r>
      <w:r w:rsidR="00D37A4B">
        <w:rPr>
          <w:rFonts w:asciiTheme="majorHAnsi" w:hAnsiTheme="majorHAnsi" w:cstheme="majorHAnsi"/>
          <w:sz w:val="24"/>
          <w:szCs w:val="24"/>
        </w:rPr>
        <w:t xml:space="preserve">efectúan compras </w:t>
      </w:r>
      <w:r w:rsidR="00D37A4B" w:rsidRPr="00D37A4B">
        <w:rPr>
          <w:rFonts w:asciiTheme="majorHAnsi" w:hAnsiTheme="majorHAnsi" w:cstheme="majorHAnsi"/>
          <w:i/>
          <w:iCs/>
          <w:sz w:val="24"/>
          <w:szCs w:val="24"/>
        </w:rPr>
        <w:t>online</w:t>
      </w:r>
      <w:r w:rsidRPr="00F930E0">
        <w:rPr>
          <w:rFonts w:asciiTheme="majorHAnsi" w:hAnsiTheme="majorHAnsi" w:cstheme="majorHAnsi"/>
          <w:sz w:val="24"/>
          <w:szCs w:val="24"/>
        </w:rPr>
        <w:t xml:space="preserve">, se adquiere un nuevo teléfono o </w:t>
      </w:r>
      <w:r w:rsidR="009D5958">
        <w:rPr>
          <w:rFonts w:asciiTheme="majorHAnsi" w:hAnsiTheme="majorHAnsi" w:cstheme="majorHAnsi"/>
          <w:sz w:val="24"/>
          <w:szCs w:val="24"/>
        </w:rPr>
        <w:t xml:space="preserve">incluso </w:t>
      </w:r>
      <w:r w:rsidRPr="00F930E0">
        <w:rPr>
          <w:rFonts w:asciiTheme="majorHAnsi" w:hAnsiTheme="majorHAnsi" w:cstheme="majorHAnsi"/>
          <w:sz w:val="24"/>
          <w:szCs w:val="24"/>
        </w:rPr>
        <w:t xml:space="preserve">se hace la compra en el supermercado, los créditos al consumo están </w:t>
      </w:r>
      <w:r w:rsidR="009D5958">
        <w:rPr>
          <w:rFonts w:asciiTheme="majorHAnsi" w:hAnsiTheme="majorHAnsi" w:cstheme="majorHAnsi"/>
          <w:sz w:val="24"/>
          <w:szCs w:val="24"/>
        </w:rPr>
        <w:t xml:space="preserve">en estos momentos </w:t>
      </w:r>
      <w:r w:rsidR="00D37A4B">
        <w:rPr>
          <w:rFonts w:asciiTheme="majorHAnsi" w:hAnsiTheme="majorHAnsi" w:cstheme="majorHAnsi"/>
          <w:sz w:val="24"/>
          <w:szCs w:val="24"/>
        </w:rPr>
        <w:t>disponibles</w:t>
      </w:r>
      <w:r w:rsidRPr="00F930E0">
        <w:rPr>
          <w:rFonts w:asciiTheme="majorHAnsi" w:hAnsiTheme="majorHAnsi" w:cstheme="majorHAnsi"/>
          <w:sz w:val="24"/>
          <w:szCs w:val="24"/>
        </w:rPr>
        <w:t xml:space="preserve"> a sólo un clic. Para los consumidores es muy fácil endeudarse, a menudo sin una evaluación adecuada de la solvencia. </w:t>
      </w:r>
    </w:p>
    <w:p w14:paraId="09D5445F" w14:textId="6F4E7580" w:rsidR="00F930E0" w:rsidRPr="00576D52" w:rsidRDefault="00F930E0" w:rsidP="00F930E0">
      <w:pPr>
        <w:tabs>
          <w:tab w:val="left" w:pos="0"/>
        </w:tabs>
        <w:spacing w:line="360" w:lineRule="auto"/>
        <w:rPr>
          <w:rFonts w:asciiTheme="majorHAnsi" w:hAnsiTheme="majorHAnsi" w:cstheme="majorHAnsi"/>
          <w:b/>
          <w:bCs/>
          <w:sz w:val="24"/>
          <w:szCs w:val="24"/>
        </w:rPr>
      </w:pPr>
      <w:r w:rsidRPr="00576D52">
        <w:rPr>
          <w:rFonts w:asciiTheme="majorHAnsi" w:hAnsiTheme="majorHAnsi" w:cstheme="majorHAnsi"/>
          <w:b/>
          <w:bCs/>
          <w:sz w:val="24"/>
          <w:szCs w:val="24"/>
        </w:rPr>
        <w:t xml:space="preserve">La revisión de la Directiva sobre </w:t>
      </w:r>
      <w:r w:rsidR="00D37A4B" w:rsidRPr="00576D52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Pr="00576D52">
        <w:rPr>
          <w:rFonts w:asciiTheme="majorHAnsi" w:hAnsiTheme="majorHAnsi" w:cstheme="majorHAnsi"/>
          <w:b/>
          <w:bCs/>
          <w:sz w:val="24"/>
          <w:szCs w:val="24"/>
        </w:rPr>
        <w:t xml:space="preserve">réditos al </w:t>
      </w:r>
      <w:r w:rsidR="00D37A4B" w:rsidRPr="00576D52">
        <w:rPr>
          <w:rFonts w:asciiTheme="majorHAnsi" w:hAnsiTheme="majorHAnsi" w:cstheme="majorHAnsi"/>
          <w:b/>
          <w:bCs/>
          <w:sz w:val="24"/>
          <w:szCs w:val="24"/>
        </w:rPr>
        <w:t>C</w:t>
      </w:r>
      <w:r w:rsidRPr="00576D52">
        <w:rPr>
          <w:rFonts w:asciiTheme="majorHAnsi" w:hAnsiTheme="majorHAnsi" w:cstheme="majorHAnsi"/>
          <w:b/>
          <w:bCs/>
          <w:sz w:val="24"/>
          <w:szCs w:val="24"/>
        </w:rPr>
        <w:t xml:space="preserve">onsumo es la oportunidad de cambiar esta situación. </w:t>
      </w:r>
    </w:p>
    <w:p w14:paraId="5BAE8BFC" w14:textId="325A5215" w:rsidR="00F930E0" w:rsidRPr="00F930E0" w:rsidRDefault="006D7669" w:rsidP="00F930E0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Consideramos que d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ebería aplicarse una evaluación exhaustiva de la solvencia para cualquier tipo de crédito (incluidos los pequeños préstamos por debajo de 200 euros, los créditos sin intereses, las tarjetas de débito </w:t>
      </w:r>
      <w:r>
        <w:rPr>
          <w:rFonts w:asciiTheme="majorHAnsi" w:hAnsiTheme="majorHAnsi" w:cstheme="majorHAnsi"/>
          <w:sz w:val="24"/>
          <w:szCs w:val="24"/>
        </w:rPr>
        <w:t>BNPL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, los descubiertos, el </w:t>
      </w:r>
      <w:r w:rsidR="001D15E2" w:rsidRPr="001D15E2">
        <w:rPr>
          <w:rFonts w:asciiTheme="majorHAnsi" w:hAnsiTheme="majorHAnsi" w:cstheme="majorHAnsi"/>
          <w:i/>
          <w:iCs/>
          <w:sz w:val="24"/>
          <w:szCs w:val="24"/>
        </w:rPr>
        <w:t>leasing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 financiero, el crédito en el </w:t>
      </w:r>
      <w:r w:rsidR="00F930E0" w:rsidRPr="00F930E0">
        <w:rPr>
          <w:rFonts w:asciiTheme="majorHAnsi" w:hAnsiTheme="majorHAnsi" w:cstheme="majorHAnsi"/>
          <w:sz w:val="24"/>
          <w:szCs w:val="24"/>
        </w:rPr>
        <w:lastRenderedPageBreak/>
        <w:t xml:space="preserve">punto de venta y los préstamos entre particulares). Para los consumidores que viven con un presupuesto reducido, un préstamo o varios préstamos por debajo de 200 euros puede ser ya un paso importante hacia el sobreendeudamiento. Los créditos sin intereses, como las tarjetas de compra y pago y las tarjetas de débito diferido, </w:t>
      </w:r>
      <w:r w:rsidR="00F930E0" w:rsidRPr="008D2041">
        <w:rPr>
          <w:rFonts w:asciiTheme="majorHAnsi" w:hAnsiTheme="majorHAnsi" w:cstheme="majorHAnsi"/>
          <w:b/>
          <w:bCs/>
          <w:sz w:val="24"/>
          <w:szCs w:val="24"/>
        </w:rPr>
        <w:t>incitan a los consumidores a gastar en exceso y a menudo conllevan elevadas comisiones por retraso en los pagos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106511E3" w14:textId="7D565957" w:rsidR="00F930E0" w:rsidRPr="00F930E0" w:rsidRDefault="00F930E0" w:rsidP="00F930E0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930E0">
        <w:rPr>
          <w:rFonts w:asciiTheme="majorHAnsi" w:hAnsiTheme="majorHAnsi" w:cstheme="majorHAnsi"/>
          <w:sz w:val="24"/>
          <w:szCs w:val="24"/>
        </w:rPr>
        <w:t xml:space="preserve">Por lo tanto, </w:t>
      </w:r>
      <w:r w:rsidR="001D15E2">
        <w:rPr>
          <w:rFonts w:asciiTheme="majorHAnsi" w:hAnsiTheme="majorHAnsi" w:cstheme="majorHAnsi"/>
          <w:sz w:val="24"/>
          <w:szCs w:val="24"/>
        </w:rPr>
        <w:t xml:space="preserve">desde ASUFIN, y alineados con </w:t>
      </w:r>
      <w:r w:rsidR="00B274CC">
        <w:rPr>
          <w:rFonts w:asciiTheme="majorHAnsi" w:hAnsiTheme="majorHAnsi" w:cstheme="majorHAnsi"/>
          <w:sz w:val="24"/>
          <w:szCs w:val="24"/>
        </w:rPr>
        <w:t>el BEUC,</w:t>
      </w:r>
      <w:r w:rsidRPr="00F930E0">
        <w:rPr>
          <w:rFonts w:asciiTheme="majorHAnsi" w:hAnsiTheme="majorHAnsi" w:cstheme="majorHAnsi"/>
          <w:sz w:val="24"/>
          <w:szCs w:val="24"/>
        </w:rPr>
        <w:t xml:space="preserve"> </w:t>
      </w:r>
      <w:r w:rsidR="00B274CC">
        <w:rPr>
          <w:rFonts w:asciiTheme="majorHAnsi" w:hAnsiTheme="majorHAnsi" w:cstheme="majorHAnsi"/>
          <w:sz w:val="24"/>
          <w:szCs w:val="24"/>
        </w:rPr>
        <w:t xml:space="preserve">apoyamos </w:t>
      </w:r>
      <w:r w:rsidRPr="00F930E0">
        <w:rPr>
          <w:rFonts w:asciiTheme="majorHAnsi" w:hAnsiTheme="majorHAnsi" w:cstheme="majorHAnsi"/>
          <w:sz w:val="24"/>
          <w:szCs w:val="24"/>
        </w:rPr>
        <w:t xml:space="preserve">firmemente los requisitos establecidos en la propuesta de la Comisión de que la evaluación de la solvencia debe indicar que </w:t>
      </w:r>
      <w:r w:rsidR="00B274CC">
        <w:rPr>
          <w:rFonts w:asciiTheme="majorHAnsi" w:hAnsiTheme="majorHAnsi" w:cstheme="majorHAnsi"/>
          <w:sz w:val="24"/>
          <w:szCs w:val="24"/>
        </w:rPr>
        <w:t>“</w:t>
      </w:r>
      <w:r w:rsidRPr="00F930E0">
        <w:rPr>
          <w:rFonts w:asciiTheme="majorHAnsi" w:hAnsiTheme="majorHAnsi" w:cstheme="majorHAnsi"/>
          <w:sz w:val="24"/>
          <w:szCs w:val="24"/>
        </w:rPr>
        <w:t>es probable que se cumplan las obligaciones resultantes del contrato de crédito</w:t>
      </w:r>
      <w:r w:rsidR="008A702F">
        <w:rPr>
          <w:rFonts w:asciiTheme="majorHAnsi" w:hAnsiTheme="majorHAnsi" w:cstheme="majorHAnsi"/>
          <w:sz w:val="24"/>
          <w:szCs w:val="24"/>
        </w:rPr>
        <w:t>”</w:t>
      </w:r>
      <w:r w:rsidRPr="00F930E0">
        <w:rPr>
          <w:rFonts w:asciiTheme="majorHAnsi" w:hAnsiTheme="majorHAnsi" w:cstheme="majorHAnsi"/>
          <w:sz w:val="24"/>
          <w:szCs w:val="24"/>
        </w:rPr>
        <w:t xml:space="preserve"> para permitir la concesión del mismo. La redacción está en consonancia con la jurisprudencia existente y con la Directiva sobre el crédito hipotecario, donde ha demostrado ser una sólida protección contra el sobreendeudamiento. La evaluación de la solvencia </w:t>
      </w:r>
      <w:r w:rsidRPr="00D35A99">
        <w:rPr>
          <w:rFonts w:asciiTheme="majorHAnsi" w:hAnsiTheme="majorHAnsi" w:cstheme="majorHAnsi"/>
          <w:b/>
          <w:bCs/>
          <w:sz w:val="24"/>
          <w:szCs w:val="24"/>
        </w:rPr>
        <w:t>siempre debe requerir pruebas que la justifiquen y debe estar debidamente documentada</w:t>
      </w:r>
      <w:r w:rsidRPr="00F930E0">
        <w:rPr>
          <w:rFonts w:asciiTheme="majorHAnsi" w:hAnsiTheme="majorHAnsi" w:cstheme="majorHAnsi"/>
          <w:sz w:val="24"/>
          <w:szCs w:val="24"/>
        </w:rPr>
        <w:t xml:space="preserve"> para permitir una buena aplicación. </w:t>
      </w:r>
    </w:p>
    <w:p w14:paraId="1F54273E" w14:textId="22D0BB88" w:rsidR="00F930E0" w:rsidRPr="00F930E0" w:rsidRDefault="00F930E0" w:rsidP="00F930E0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F930E0">
        <w:rPr>
          <w:rFonts w:asciiTheme="majorHAnsi" w:hAnsiTheme="majorHAnsi" w:cstheme="majorHAnsi"/>
          <w:sz w:val="24"/>
          <w:szCs w:val="24"/>
        </w:rPr>
        <w:t xml:space="preserve">Además de los temas mencionados, se adjuntan </w:t>
      </w:r>
      <w:r w:rsidR="00CB3E19">
        <w:rPr>
          <w:rFonts w:asciiTheme="majorHAnsi" w:hAnsiTheme="majorHAnsi" w:cstheme="majorHAnsi"/>
          <w:sz w:val="24"/>
          <w:szCs w:val="24"/>
        </w:rPr>
        <w:t>las</w:t>
      </w:r>
      <w:r w:rsidRPr="00F930E0">
        <w:rPr>
          <w:rFonts w:asciiTheme="majorHAnsi" w:hAnsiTheme="majorHAnsi" w:cstheme="majorHAnsi"/>
          <w:sz w:val="24"/>
          <w:szCs w:val="24"/>
        </w:rPr>
        <w:t xml:space="preserve"> principales recomendaciones sobre la Directiva (adjunta</w:t>
      </w:r>
      <w:r w:rsidR="00FE563D">
        <w:rPr>
          <w:rFonts w:asciiTheme="majorHAnsi" w:hAnsiTheme="majorHAnsi" w:cstheme="majorHAnsi"/>
          <w:sz w:val="24"/>
          <w:szCs w:val="24"/>
        </w:rPr>
        <w:t>s</w:t>
      </w:r>
      <w:r w:rsidRPr="00F930E0">
        <w:rPr>
          <w:rFonts w:asciiTheme="majorHAnsi" w:hAnsiTheme="majorHAnsi" w:cstheme="majorHAnsi"/>
          <w:sz w:val="24"/>
          <w:szCs w:val="24"/>
        </w:rPr>
        <w:t xml:space="preserve">). </w:t>
      </w:r>
    </w:p>
    <w:p w14:paraId="6551162C" w14:textId="6FDE16A4" w:rsidR="00FF4698" w:rsidRDefault="00E51770" w:rsidP="001E33EE">
      <w:pPr>
        <w:tabs>
          <w:tab w:val="left" w:pos="0"/>
        </w:tabs>
        <w:spacing w:line="36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Quedo a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 </w:t>
      </w:r>
      <w:r w:rsidR="00FE563D">
        <w:rPr>
          <w:rFonts w:asciiTheme="majorHAnsi" w:hAnsiTheme="majorHAnsi" w:cstheme="majorHAnsi"/>
          <w:sz w:val="24"/>
          <w:szCs w:val="24"/>
        </w:rPr>
        <w:t>t</w:t>
      </w:r>
      <w:r w:rsidR="00F930E0" w:rsidRPr="00F930E0">
        <w:rPr>
          <w:rFonts w:asciiTheme="majorHAnsi" w:hAnsiTheme="majorHAnsi" w:cstheme="majorHAnsi"/>
          <w:sz w:val="24"/>
          <w:szCs w:val="24"/>
        </w:rPr>
        <w:t xml:space="preserve">u disposición para discutir </w:t>
      </w:r>
      <w:r w:rsidR="00FE563D">
        <w:rPr>
          <w:rFonts w:asciiTheme="majorHAnsi" w:hAnsiTheme="majorHAnsi" w:cstheme="majorHAnsi"/>
          <w:sz w:val="24"/>
          <w:szCs w:val="24"/>
        </w:rPr>
        <w:t>todas estas medidas en una reunión, cuando te sea posible</w:t>
      </w:r>
      <w:r w:rsidR="008D2041">
        <w:rPr>
          <w:rFonts w:asciiTheme="majorHAnsi" w:hAnsiTheme="majorHAnsi" w:cstheme="majorHAnsi"/>
          <w:sz w:val="24"/>
          <w:szCs w:val="24"/>
        </w:rPr>
        <w:t>,</w:t>
      </w:r>
      <w:r w:rsidR="00FE563D">
        <w:rPr>
          <w:rFonts w:asciiTheme="majorHAnsi" w:hAnsiTheme="majorHAnsi" w:cstheme="majorHAnsi"/>
          <w:sz w:val="24"/>
          <w:szCs w:val="24"/>
        </w:rPr>
        <w:t xml:space="preserve"> y a</w:t>
      </w:r>
      <w:r w:rsidR="00576D52">
        <w:rPr>
          <w:rFonts w:asciiTheme="majorHAnsi" w:hAnsiTheme="majorHAnsi" w:cstheme="majorHAnsi"/>
          <w:sz w:val="24"/>
          <w:szCs w:val="24"/>
        </w:rPr>
        <w:t>provecho la ocasión para saludar</w:t>
      </w:r>
      <w:r w:rsidR="00FE563D">
        <w:rPr>
          <w:rFonts w:asciiTheme="majorHAnsi" w:hAnsiTheme="majorHAnsi" w:cstheme="majorHAnsi"/>
          <w:sz w:val="24"/>
          <w:szCs w:val="24"/>
        </w:rPr>
        <w:t>t</w:t>
      </w:r>
      <w:r w:rsidR="00576D52">
        <w:rPr>
          <w:rFonts w:asciiTheme="majorHAnsi" w:hAnsiTheme="majorHAnsi" w:cstheme="majorHAnsi"/>
          <w:sz w:val="24"/>
          <w:szCs w:val="24"/>
        </w:rPr>
        <w:t>e cordialmente</w:t>
      </w:r>
      <w:r w:rsidR="00F930E0" w:rsidRPr="00F930E0">
        <w:rPr>
          <w:rFonts w:asciiTheme="majorHAnsi" w:hAnsiTheme="majorHAnsi" w:cstheme="majorHAnsi"/>
          <w:sz w:val="24"/>
          <w:szCs w:val="24"/>
        </w:rPr>
        <w:t>,</w:t>
      </w:r>
    </w:p>
    <w:p w14:paraId="0AB60F8D" w14:textId="77777777" w:rsidR="004E1F8F" w:rsidRDefault="004E1F8F" w:rsidP="004E1F8F">
      <w:pPr>
        <w:pStyle w:val="NormalWeb"/>
        <w:spacing w:line="360" w:lineRule="auto"/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Patricia Suárez Ramírez</w:t>
      </w:r>
    </w:p>
    <w:p w14:paraId="73AED00B" w14:textId="77777777" w:rsidR="00F679A7" w:rsidRDefault="00F679A7" w:rsidP="00F679A7">
      <w:pPr>
        <w:pBdr>
          <w:top w:val="single" w:sz="4" w:space="1" w:color="B63494"/>
          <w:left w:val="single" w:sz="4" w:space="4" w:color="B63494"/>
          <w:bottom w:val="single" w:sz="4" w:space="1" w:color="B63494"/>
          <w:right w:val="single" w:sz="4" w:space="4" w:color="B63494"/>
        </w:pBdr>
        <w:rPr>
          <w:rFonts w:eastAsia="Malgun Gothic Semilight" w:cs="Malgun Gothic Semilight"/>
          <w:color w:val="4A442A" w:themeColor="background2" w:themeShade="40"/>
          <w:sz w:val="20"/>
          <w:szCs w:val="20"/>
        </w:rPr>
      </w:pPr>
      <w:r w:rsidRPr="00F3192A">
        <w:rPr>
          <w:rFonts w:eastAsia="Malgun Gothic Semilight" w:cs="Malgun Gothic Semilight"/>
          <w:color w:val="CC006A"/>
          <w:kern w:val="36"/>
          <w:sz w:val="20"/>
          <w:szCs w:val="20"/>
        </w:rPr>
        <w:t>ASUFIN</w:t>
      </w:r>
      <w:r w:rsidRPr="00E31A91">
        <w:rPr>
          <w:rFonts w:eastAsia="Malgun Gothic Semilight" w:cs="Malgun Gothic Semilight"/>
          <w:sz w:val="20"/>
          <w:szCs w:val="20"/>
        </w:rPr>
        <w:t xml:space="preserve"> </w:t>
      </w:r>
      <w:r w:rsidRPr="00E31A91"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es una asociación sin ánimo de lucro fundada </w:t>
      </w:r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en 2009 </w:t>
      </w:r>
      <w:r w:rsidRPr="00E31A91">
        <w:rPr>
          <w:rFonts w:eastAsia="Malgun Gothic Semilight" w:cs="Malgun Gothic Semilight"/>
          <w:color w:val="4A442A" w:themeColor="background2" w:themeShade="40"/>
          <w:sz w:val="20"/>
          <w:szCs w:val="20"/>
        </w:rPr>
        <w:t>para la defensa del consumidor de productos financieros. Está inscrita con el nr. 21 en el Registro Estatal de Asociaciones de Consumidores y Usuarios (REACU).</w:t>
      </w:r>
    </w:p>
    <w:p w14:paraId="147030CE" w14:textId="77777777" w:rsidR="00F679A7" w:rsidRDefault="00F679A7" w:rsidP="00F679A7">
      <w:pPr>
        <w:pBdr>
          <w:top w:val="single" w:sz="4" w:space="1" w:color="B63494"/>
          <w:left w:val="single" w:sz="4" w:space="4" w:color="B63494"/>
          <w:bottom w:val="single" w:sz="4" w:space="1" w:color="B63494"/>
          <w:right w:val="single" w:sz="4" w:space="4" w:color="B63494"/>
        </w:pBdr>
        <w:rPr>
          <w:rFonts w:eastAsia="Malgun Gothic Semilight" w:cs="Malgun Gothic Semilight"/>
          <w:color w:val="4A442A" w:themeColor="background2" w:themeShade="40"/>
          <w:sz w:val="20"/>
          <w:szCs w:val="20"/>
        </w:rPr>
      </w:pPr>
      <w:r w:rsidRPr="00F3192A">
        <w:rPr>
          <w:rFonts w:eastAsia="Malgun Gothic Semilight" w:cs="Malgun Gothic Semilight"/>
          <w:color w:val="CC006A"/>
          <w:kern w:val="36"/>
          <w:sz w:val="20"/>
          <w:szCs w:val="20"/>
        </w:rPr>
        <w:t>ASUFIN</w:t>
      </w:r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 forma parte de las asociaciones europeas BEUC, </w:t>
      </w:r>
      <w:proofErr w:type="spellStart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>Finance</w:t>
      </w:r>
      <w:proofErr w:type="spellEnd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 </w:t>
      </w:r>
      <w:proofErr w:type="spellStart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>Watch</w:t>
      </w:r>
      <w:proofErr w:type="spellEnd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, Digital Euro </w:t>
      </w:r>
      <w:proofErr w:type="spellStart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>Association</w:t>
      </w:r>
      <w:proofErr w:type="spellEnd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 y </w:t>
      </w:r>
      <w:proofErr w:type="spellStart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>Spainsif</w:t>
      </w:r>
      <w:proofErr w:type="spellEnd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>. ASUFIN forma parte de Comités consultivos de instituciones europeas en representación de los usuarios financieros.</w:t>
      </w:r>
    </w:p>
    <w:p w14:paraId="2534D9A9" w14:textId="2A2ECB0A" w:rsidR="00F679A7" w:rsidRDefault="00F679A7" w:rsidP="00F679A7">
      <w:pPr>
        <w:pBdr>
          <w:top w:val="single" w:sz="4" w:space="1" w:color="B63494"/>
          <w:left w:val="single" w:sz="4" w:space="4" w:color="B63494"/>
          <w:bottom w:val="single" w:sz="4" w:space="1" w:color="B63494"/>
          <w:right w:val="single" w:sz="4" w:space="4" w:color="B63494"/>
        </w:pBdr>
        <w:rPr>
          <w:rFonts w:eastAsia="Malgun Gothic Semilight" w:cs="Malgun Gothic Semilight"/>
          <w:color w:val="4A442A" w:themeColor="background2" w:themeShade="40"/>
          <w:sz w:val="20"/>
          <w:szCs w:val="20"/>
        </w:rPr>
      </w:pPr>
      <w:r w:rsidRPr="00F3192A">
        <w:rPr>
          <w:rFonts w:eastAsia="Malgun Gothic Semilight" w:cs="Malgun Gothic Semilight"/>
          <w:color w:val="CC006A"/>
          <w:kern w:val="36"/>
          <w:sz w:val="20"/>
          <w:szCs w:val="20"/>
        </w:rPr>
        <w:t>ASUFIN</w:t>
      </w:r>
      <w:r w:rsidRPr="00E31A91"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 </w:t>
      </w:r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desarrolla, entre otros, programas de educación financiera y digital, </w:t>
      </w:r>
      <w:proofErr w:type="gramStart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>sobre-endeudamiento</w:t>
      </w:r>
      <w:proofErr w:type="gramEnd"/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 y préstamo responsable, vivienda, seguros, inversión y finanzas sostenibles en el marco de la agenda 2030. Miembro del programa </w:t>
      </w:r>
      <w:r w:rsidRPr="000D5DD5">
        <w:rPr>
          <w:rFonts w:eastAsia="Malgun Gothic Semilight" w:cs="Malgun Gothic Semilight"/>
          <w:b/>
          <w:color w:val="4A442A" w:themeColor="background2" w:themeShade="40"/>
          <w:sz w:val="20"/>
          <w:szCs w:val="20"/>
        </w:rPr>
        <w:t>Finanzas para todos</w:t>
      </w:r>
      <w:r>
        <w:rPr>
          <w:rFonts w:eastAsia="Malgun Gothic Semilight" w:cs="Malgun Gothic Semilight"/>
          <w:color w:val="4A442A" w:themeColor="background2" w:themeShade="40"/>
          <w:sz w:val="20"/>
          <w:szCs w:val="20"/>
        </w:rPr>
        <w:t xml:space="preserve"> promovido por el Banco de España y la CNMV. Premio Educación Financiera 2021.</w:t>
      </w:r>
    </w:p>
    <w:sectPr w:rsidR="00F679A7" w:rsidSect="00170CD4">
      <w:headerReference w:type="default" r:id="rId11"/>
      <w:footerReference w:type="default" r:id="rId12"/>
      <w:pgSz w:w="11900" w:h="16840"/>
      <w:pgMar w:top="2268" w:right="1418" w:bottom="1276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91B02" w14:textId="77777777" w:rsidR="00050B34" w:rsidRDefault="00050B34" w:rsidP="00DA1912">
      <w:r>
        <w:separator/>
      </w:r>
    </w:p>
  </w:endnote>
  <w:endnote w:type="continuationSeparator" w:id="0">
    <w:p w14:paraId="43B5330E" w14:textId="77777777" w:rsidR="00050B34" w:rsidRDefault="00050B34" w:rsidP="00DA1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 Semilight">
    <w:panose1 w:val="020B0502040204020203"/>
    <w:charset w:val="80"/>
    <w:family w:val="swiss"/>
    <w:pitch w:val="variable"/>
    <w:sig w:usb0="900002AF" w:usb1="09D77CFB" w:usb2="00000012" w:usb3="00000000" w:csb0="003E01BD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F25D" w14:textId="77777777" w:rsidR="004E1F8F" w:rsidRDefault="004E1F8F" w:rsidP="00324E0A">
    <w:pPr>
      <w:pStyle w:val="Piedepgina"/>
      <w:tabs>
        <w:tab w:val="clear" w:pos="8504"/>
        <w:tab w:val="right" w:pos="9923"/>
      </w:tabs>
      <w:ind w:right="-1701" w:hanging="2835"/>
      <w:jc w:val="right"/>
    </w:pPr>
  </w:p>
  <w:p w14:paraId="7274D38A" w14:textId="77777777" w:rsidR="004E1F8F" w:rsidRPr="00170CD4" w:rsidRDefault="004E1F8F" w:rsidP="00170CD4">
    <w:pPr>
      <w:pStyle w:val="Piedepgina"/>
      <w:pBdr>
        <w:top w:val="single" w:sz="12" w:space="1" w:color="56A944"/>
      </w:pBdr>
      <w:tabs>
        <w:tab w:val="clear" w:pos="8504"/>
      </w:tabs>
      <w:spacing w:after="0" w:line="240" w:lineRule="auto"/>
      <w:ind w:left="-567" w:right="-575"/>
      <w:jc w:val="center"/>
      <w:rPr>
        <w:rFonts w:cs="Times New Roman"/>
        <w:color w:val="808080" w:themeColor="background1" w:themeShade="80"/>
        <w:sz w:val="16"/>
        <w:szCs w:val="16"/>
      </w:rPr>
    </w:pPr>
  </w:p>
  <w:p w14:paraId="06E45BB5" w14:textId="77777777" w:rsidR="004E1F8F" w:rsidRDefault="004E1F8F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>
      <w:rPr>
        <w:rFonts w:cs="Times New Roman"/>
        <w:color w:val="808080" w:themeColor="background1" w:themeShade="80"/>
        <w:sz w:val="18"/>
        <w:szCs w:val="18"/>
      </w:rPr>
      <w:t xml:space="preserve">Plaza de las Cortes, 4 – 4D – 28014 Madrid – Tel. </w:t>
    </w:r>
    <w:r w:rsidRPr="002346FC">
      <w:rPr>
        <w:rFonts w:cs="Times New Roman"/>
        <w:color w:val="808080" w:themeColor="background1" w:themeShade="80"/>
        <w:sz w:val="18"/>
        <w:szCs w:val="18"/>
      </w:rPr>
      <w:t>915 327 583</w:t>
    </w:r>
    <w:r>
      <w:rPr>
        <w:rFonts w:cs="Times New Roman"/>
        <w:color w:val="808080" w:themeColor="background1" w:themeShade="80"/>
        <w:sz w:val="18"/>
        <w:szCs w:val="18"/>
      </w:rPr>
      <w:t xml:space="preserve"> – </w:t>
    </w:r>
    <w:r w:rsidRPr="002346FC">
      <w:rPr>
        <w:rFonts w:cs="Times New Roman"/>
        <w:color w:val="808080" w:themeColor="background1" w:themeShade="80"/>
        <w:sz w:val="18"/>
        <w:szCs w:val="18"/>
      </w:rPr>
      <w:t>www.asufin</w:t>
    </w:r>
    <w:r>
      <w:rPr>
        <w:rFonts w:cs="Times New Roman"/>
        <w:color w:val="808080" w:themeColor="background1" w:themeShade="80"/>
        <w:sz w:val="18"/>
        <w:szCs w:val="18"/>
      </w:rPr>
      <w:t xml:space="preserve">.com - info@asufin.com </w:t>
    </w:r>
  </w:p>
  <w:p w14:paraId="019EEAED" w14:textId="77777777" w:rsidR="004E1F8F" w:rsidRDefault="004E1F8F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>
      <w:rPr>
        <w:rFonts w:cs="Times New Roman"/>
        <w:color w:val="808080" w:themeColor="background1" w:themeShade="80"/>
        <w:sz w:val="18"/>
        <w:szCs w:val="18"/>
      </w:rPr>
      <w:t xml:space="preserve">CIF </w:t>
    </w:r>
    <w:r w:rsidRPr="002346FC">
      <w:rPr>
        <w:rFonts w:cs="Times New Roman"/>
        <w:color w:val="808080" w:themeColor="background1" w:themeShade="80"/>
        <w:sz w:val="18"/>
        <w:szCs w:val="18"/>
      </w:rPr>
      <w:t>G85769743</w:t>
    </w:r>
    <w:r>
      <w:rPr>
        <w:rFonts w:cs="Times New Roman"/>
        <w:color w:val="808080" w:themeColor="background1" w:themeShade="80"/>
        <w:sz w:val="18"/>
        <w:szCs w:val="18"/>
      </w:rPr>
      <w:t xml:space="preserve"> – Registro Estatal de Asociaciones de Consumidores y Usuarios nr. 21</w:t>
    </w:r>
  </w:p>
  <w:p w14:paraId="48A7341A" w14:textId="77777777" w:rsidR="004E1F8F" w:rsidRDefault="004E1F8F" w:rsidP="00170CD4">
    <w:pPr>
      <w:pStyle w:val="Piedepgina"/>
      <w:tabs>
        <w:tab w:val="clear" w:pos="8504"/>
      </w:tabs>
      <w:spacing w:after="0" w:line="240" w:lineRule="auto"/>
      <w:ind w:left="-567" w:right="-1004"/>
      <w:jc w:val="center"/>
      <w:rPr>
        <w:rFonts w:cs="Times New Roman"/>
        <w:color w:val="808080" w:themeColor="background1" w:themeShade="80"/>
        <w:sz w:val="18"/>
        <w:szCs w:val="18"/>
      </w:rPr>
    </w:pPr>
    <w:r w:rsidRPr="00DB7B00">
      <w:rPr>
        <w:rFonts w:cs="Times New Roman"/>
        <w:color w:val="808080" w:themeColor="background1" w:themeShade="80"/>
        <w:sz w:val="18"/>
        <w:szCs w:val="18"/>
      </w:rPr>
      <w:fldChar w:fldCharType="begin"/>
    </w:r>
    <w:r w:rsidRPr="00DB7B00">
      <w:rPr>
        <w:rFonts w:cs="Times New Roman"/>
        <w:color w:val="808080" w:themeColor="background1" w:themeShade="80"/>
        <w:sz w:val="18"/>
        <w:szCs w:val="18"/>
      </w:rPr>
      <w:instrText xml:space="preserve"> PAGE </w:instrTex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separate"/>
    </w:r>
    <w:r w:rsidR="00A11622">
      <w:rPr>
        <w:rFonts w:cs="Times New Roman"/>
        <w:noProof/>
        <w:color w:val="808080" w:themeColor="background1" w:themeShade="80"/>
        <w:sz w:val="18"/>
        <w:szCs w:val="18"/>
      </w:rPr>
      <w:t>1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end"/>
    </w:r>
    <w:r w:rsidRPr="00DB7B00">
      <w:rPr>
        <w:rFonts w:cs="Times New Roman"/>
        <w:color w:val="808080" w:themeColor="background1" w:themeShade="80"/>
        <w:sz w:val="18"/>
        <w:szCs w:val="18"/>
      </w:rPr>
      <w:t xml:space="preserve"> </w:t>
    </w:r>
    <w:r>
      <w:rPr>
        <w:rFonts w:cs="Times New Roman"/>
        <w:color w:val="808080" w:themeColor="background1" w:themeShade="80"/>
        <w:sz w:val="18"/>
        <w:szCs w:val="18"/>
      </w:rPr>
      <w:t>|</w:t>
    </w:r>
    <w:r w:rsidRPr="00DB7B00">
      <w:rPr>
        <w:rFonts w:cs="Times New Roman"/>
        <w:color w:val="808080" w:themeColor="background1" w:themeShade="80"/>
        <w:sz w:val="18"/>
        <w:szCs w:val="18"/>
      </w:rPr>
      <w:t xml:space="preserve"> 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begin"/>
    </w:r>
    <w:r w:rsidRPr="00DB7B00">
      <w:rPr>
        <w:rFonts w:cs="Times New Roman"/>
        <w:color w:val="808080" w:themeColor="background1" w:themeShade="80"/>
        <w:sz w:val="18"/>
        <w:szCs w:val="18"/>
      </w:rPr>
      <w:instrText xml:space="preserve"> NUMPAGES </w:instrTex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separate"/>
    </w:r>
    <w:r w:rsidR="00A11622">
      <w:rPr>
        <w:rFonts w:cs="Times New Roman"/>
        <w:noProof/>
        <w:color w:val="808080" w:themeColor="background1" w:themeShade="80"/>
        <w:sz w:val="18"/>
        <w:szCs w:val="18"/>
      </w:rPr>
      <w:t>2</w:t>
    </w:r>
    <w:r w:rsidRPr="00DB7B00">
      <w:rPr>
        <w:rFonts w:cs="Times New Roman"/>
        <w:color w:val="808080" w:themeColor="background1" w:themeShade="80"/>
        <w:sz w:val="18"/>
        <w:szCs w:val="18"/>
      </w:rPr>
      <w:fldChar w:fldCharType="end"/>
    </w:r>
  </w:p>
  <w:p w14:paraId="5186B784" w14:textId="77777777" w:rsidR="004E1F8F" w:rsidRPr="00324E0A" w:rsidRDefault="004E1F8F" w:rsidP="00170CD4">
    <w:pPr>
      <w:pStyle w:val="Piedepgina"/>
      <w:tabs>
        <w:tab w:val="clear" w:pos="8504"/>
      </w:tabs>
      <w:spacing w:after="0" w:line="240" w:lineRule="auto"/>
      <w:ind w:left="-1701" w:right="-1004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9CEFD" w14:textId="77777777" w:rsidR="00050B34" w:rsidRDefault="00050B34" w:rsidP="00DA1912">
      <w:r>
        <w:separator/>
      </w:r>
    </w:p>
  </w:footnote>
  <w:footnote w:type="continuationSeparator" w:id="0">
    <w:p w14:paraId="361E54B7" w14:textId="77777777" w:rsidR="00050B34" w:rsidRDefault="00050B34" w:rsidP="00DA1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BE6E" w14:textId="77777777" w:rsidR="004E1F8F" w:rsidRDefault="004E1F8F" w:rsidP="00504C98">
    <w:pPr>
      <w:pBdr>
        <w:bottom w:val="single" w:sz="12" w:space="1" w:color="CC006A"/>
      </w:pBdr>
      <w:spacing w:after="0" w:line="240" w:lineRule="auto"/>
      <w:ind w:right="-573" w:hanging="567"/>
      <w:jc w:val="left"/>
    </w:pPr>
    <w:r>
      <w:rPr>
        <w:noProof/>
        <w:lang w:eastAsia="es-ES"/>
      </w:rPr>
      <w:drawing>
        <wp:inline distT="0" distB="0" distL="0" distR="0" wp14:anchorId="011C540C" wp14:editId="36D110F3">
          <wp:extent cx="1885732" cy="60979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7_ASUFIN_LOGO_NUEVO_h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732" cy="609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b/>
        <w:noProof/>
        <w:lang w:eastAsia="es-ES"/>
      </w:rPr>
      <w:drawing>
        <wp:inline distT="0" distB="0" distL="0" distR="0" wp14:anchorId="0D8403C9" wp14:editId="1C91FC3B">
          <wp:extent cx="576000" cy="576000"/>
          <wp:effectExtent l="0" t="0" r="8255" b="825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enda_2020-203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648F4" w14:textId="77777777" w:rsidR="004E1F8F" w:rsidRPr="00E11B95" w:rsidRDefault="004E1F8F" w:rsidP="00504C98">
    <w:pPr>
      <w:pBdr>
        <w:bottom w:val="single" w:sz="12" w:space="1" w:color="CC006A"/>
      </w:pBdr>
      <w:spacing w:after="0" w:line="240" w:lineRule="auto"/>
      <w:ind w:right="-573" w:hanging="567"/>
      <w:jc w:val="lef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C7F85"/>
    <w:multiLevelType w:val="hybridMultilevel"/>
    <w:tmpl w:val="858A9AE6"/>
    <w:lvl w:ilvl="0" w:tplc="EFFC1510">
      <w:start w:val="1"/>
      <w:numFmt w:val="decimal"/>
      <w:lvlText w:val="%1."/>
      <w:lvlJc w:val="left"/>
      <w:pPr>
        <w:ind w:left="866" w:hanging="440"/>
      </w:pPr>
      <w:rPr>
        <w:rFonts w:hint="default"/>
        <w:color w:val="000000"/>
      </w:rPr>
    </w:lvl>
    <w:lvl w:ilvl="1" w:tplc="0C0A0019">
      <w:start w:val="1"/>
      <w:numFmt w:val="lowerLetter"/>
      <w:lvlText w:val="%2."/>
      <w:lvlJc w:val="left"/>
      <w:pPr>
        <w:ind w:left="1506" w:hanging="360"/>
      </w:pPr>
    </w:lvl>
    <w:lvl w:ilvl="2" w:tplc="0C0A001B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92167A"/>
    <w:multiLevelType w:val="hybridMultilevel"/>
    <w:tmpl w:val="09A67704"/>
    <w:lvl w:ilvl="0" w:tplc="34EED722">
      <w:start w:val="1"/>
      <w:numFmt w:val="bullet"/>
      <w:pStyle w:val="Ttulo3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53C6A"/>
    <w:multiLevelType w:val="hybridMultilevel"/>
    <w:tmpl w:val="D9F0768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550C"/>
    <w:multiLevelType w:val="hybridMultilevel"/>
    <w:tmpl w:val="E182E26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95367"/>
    <w:multiLevelType w:val="hybridMultilevel"/>
    <w:tmpl w:val="D73CAD9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F3E6E"/>
    <w:multiLevelType w:val="hybridMultilevel"/>
    <w:tmpl w:val="8D44D4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743E82"/>
    <w:multiLevelType w:val="hybridMultilevel"/>
    <w:tmpl w:val="C79418BE"/>
    <w:lvl w:ilvl="0" w:tplc="A8A07EE0">
      <w:numFmt w:val="bullet"/>
      <w:lvlText w:val="-"/>
      <w:lvlJc w:val="left"/>
      <w:pPr>
        <w:ind w:left="720" w:hanging="360"/>
      </w:pPr>
      <w:rPr>
        <w:rFonts w:ascii="Open Sans" w:eastAsiaTheme="minorHAnsi" w:hAnsi="Open San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149509">
    <w:abstractNumId w:val="1"/>
  </w:num>
  <w:num w:numId="2" w16cid:durableId="623194637">
    <w:abstractNumId w:val="0"/>
  </w:num>
  <w:num w:numId="3" w16cid:durableId="1334911706">
    <w:abstractNumId w:val="6"/>
  </w:num>
  <w:num w:numId="4" w16cid:durableId="338430124">
    <w:abstractNumId w:val="4"/>
  </w:num>
  <w:num w:numId="5" w16cid:durableId="826016296">
    <w:abstractNumId w:val="2"/>
  </w:num>
  <w:num w:numId="6" w16cid:durableId="651181493">
    <w:abstractNumId w:val="3"/>
  </w:num>
  <w:num w:numId="7" w16cid:durableId="2127888758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45"/>
    <w:rsid w:val="0000321C"/>
    <w:rsid w:val="00020F4B"/>
    <w:rsid w:val="00022709"/>
    <w:rsid w:val="00026182"/>
    <w:rsid w:val="00026B12"/>
    <w:rsid w:val="00031393"/>
    <w:rsid w:val="00040262"/>
    <w:rsid w:val="000418DF"/>
    <w:rsid w:val="000430D6"/>
    <w:rsid w:val="0004569B"/>
    <w:rsid w:val="00045B4D"/>
    <w:rsid w:val="00050B34"/>
    <w:rsid w:val="00051438"/>
    <w:rsid w:val="000554DA"/>
    <w:rsid w:val="00064764"/>
    <w:rsid w:val="00067976"/>
    <w:rsid w:val="000729D9"/>
    <w:rsid w:val="00073248"/>
    <w:rsid w:val="00076053"/>
    <w:rsid w:val="00087699"/>
    <w:rsid w:val="0009348A"/>
    <w:rsid w:val="000939E5"/>
    <w:rsid w:val="000962F3"/>
    <w:rsid w:val="00097871"/>
    <w:rsid w:val="000C680D"/>
    <w:rsid w:val="000D1AC6"/>
    <w:rsid w:val="000F0515"/>
    <w:rsid w:val="000F137F"/>
    <w:rsid w:val="000F241B"/>
    <w:rsid w:val="000F3878"/>
    <w:rsid w:val="000F4044"/>
    <w:rsid w:val="000F7F65"/>
    <w:rsid w:val="00100AD4"/>
    <w:rsid w:val="00104E57"/>
    <w:rsid w:val="0010569D"/>
    <w:rsid w:val="00106DB3"/>
    <w:rsid w:val="00123024"/>
    <w:rsid w:val="0012449F"/>
    <w:rsid w:val="0012533F"/>
    <w:rsid w:val="00126E0C"/>
    <w:rsid w:val="00130C5D"/>
    <w:rsid w:val="001316E5"/>
    <w:rsid w:val="00135487"/>
    <w:rsid w:val="00141662"/>
    <w:rsid w:val="00141F84"/>
    <w:rsid w:val="001452EF"/>
    <w:rsid w:val="00156F43"/>
    <w:rsid w:val="00157409"/>
    <w:rsid w:val="00157DE6"/>
    <w:rsid w:val="0016037E"/>
    <w:rsid w:val="001655EA"/>
    <w:rsid w:val="00170CD4"/>
    <w:rsid w:val="0017482D"/>
    <w:rsid w:val="00176727"/>
    <w:rsid w:val="00190858"/>
    <w:rsid w:val="00195AC4"/>
    <w:rsid w:val="001A3C9A"/>
    <w:rsid w:val="001A4359"/>
    <w:rsid w:val="001A7E60"/>
    <w:rsid w:val="001B1264"/>
    <w:rsid w:val="001B1919"/>
    <w:rsid w:val="001B1F57"/>
    <w:rsid w:val="001B257B"/>
    <w:rsid w:val="001B6BFD"/>
    <w:rsid w:val="001C389E"/>
    <w:rsid w:val="001C6374"/>
    <w:rsid w:val="001D15E2"/>
    <w:rsid w:val="001D6979"/>
    <w:rsid w:val="001E2BDB"/>
    <w:rsid w:val="001E33EE"/>
    <w:rsid w:val="001E6498"/>
    <w:rsid w:val="001F7304"/>
    <w:rsid w:val="00203E19"/>
    <w:rsid w:val="00205B95"/>
    <w:rsid w:val="00213555"/>
    <w:rsid w:val="00213C7A"/>
    <w:rsid w:val="00214C18"/>
    <w:rsid w:val="002160C9"/>
    <w:rsid w:val="00220A4E"/>
    <w:rsid w:val="00222AA3"/>
    <w:rsid w:val="00224497"/>
    <w:rsid w:val="00225940"/>
    <w:rsid w:val="00232955"/>
    <w:rsid w:val="00236E71"/>
    <w:rsid w:val="002429EC"/>
    <w:rsid w:val="00251F18"/>
    <w:rsid w:val="002524E1"/>
    <w:rsid w:val="00252F98"/>
    <w:rsid w:val="00255040"/>
    <w:rsid w:val="0025772D"/>
    <w:rsid w:val="0026239E"/>
    <w:rsid w:val="002671BF"/>
    <w:rsid w:val="002702F6"/>
    <w:rsid w:val="002760B7"/>
    <w:rsid w:val="00277FBC"/>
    <w:rsid w:val="00285FC2"/>
    <w:rsid w:val="00295DDE"/>
    <w:rsid w:val="002A0A9B"/>
    <w:rsid w:val="002A25EE"/>
    <w:rsid w:val="002A3FB4"/>
    <w:rsid w:val="002B3C25"/>
    <w:rsid w:val="002B45AA"/>
    <w:rsid w:val="002C0D69"/>
    <w:rsid w:val="002C202A"/>
    <w:rsid w:val="002C3FCA"/>
    <w:rsid w:val="002C5027"/>
    <w:rsid w:val="002C539E"/>
    <w:rsid w:val="002C703E"/>
    <w:rsid w:val="002C7D80"/>
    <w:rsid w:val="002D45C8"/>
    <w:rsid w:val="002E25BE"/>
    <w:rsid w:val="002E657A"/>
    <w:rsid w:val="002E6B20"/>
    <w:rsid w:val="002E7016"/>
    <w:rsid w:val="002F154C"/>
    <w:rsid w:val="002F68E1"/>
    <w:rsid w:val="00307520"/>
    <w:rsid w:val="00312F93"/>
    <w:rsid w:val="0031433D"/>
    <w:rsid w:val="003237AF"/>
    <w:rsid w:val="00324E0A"/>
    <w:rsid w:val="0033107E"/>
    <w:rsid w:val="003314F9"/>
    <w:rsid w:val="0033361A"/>
    <w:rsid w:val="00346D0D"/>
    <w:rsid w:val="00355F9D"/>
    <w:rsid w:val="0035660E"/>
    <w:rsid w:val="00356AC7"/>
    <w:rsid w:val="00363BCC"/>
    <w:rsid w:val="00363C00"/>
    <w:rsid w:val="00373E8C"/>
    <w:rsid w:val="0038578B"/>
    <w:rsid w:val="003A1DC0"/>
    <w:rsid w:val="003A26D8"/>
    <w:rsid w:val="003A2748"/>
    <w:rsid w:val="003A6B82"/>
    <w:rsid w:val="003B1CD7"/>
    <w:rsid w:val="003C626F"/>
    <w:rsid w:val="003D3ECB"/>
    <w:rsid w:val="003E46B8"/>
    <w:rsid w:val="003F252B"/>
    <w:rsid w:val="003F6788"/>
    <w:rsid w:val="003F788B"/>
    <w:rsid w:val="004012F3"/>
    <w:rsid w:val="00401A70"/>
    <w:rsid w:val="00402568"/>
    <w:rsid w:val="004026E9"/>
    <w:rsid w:val="004030ED"/>
    <w:rsid w:val="00403390"/>
    <w:rsid w:val="00404335"/>
    <w:rsid w:val="00410316"/>
    <w:rsid w:val="0043397A"/>
    <w:rsid w:val="00436E8C"/>
    <w:rsid w:val="004371CD"/>
    <w:rsid w:val="00461FC3"/>
    <w:rsid w:val="004668ED"/>
    <w:rsid w:val="00467B82"/>
    <w:rsid w:val="0047410D"/>
    <w:rsid w:val="00490DD2"/>
    <w:rsid w:val="004A6E82"/>
    <w:rsid w:val="004B04F1"/>
    <w:rsid w:val="004B6AAC"/>
    <w:rsid w:val="004C2D95"/>
    <w:rsid w:val="004D02D9"/>
    <w:rsid w:val="004D19BF"/>
    <w:rsid w:val="004D1ACD"/>
    <w:rsid w:val="004E1F8F"/>
    <w:rsid w:val="004E2B49"/>
    <w:rsid w:val="004E3E5D"/>
    <w:rsid w:val="004E4B8D"/>
    <w:rsid w:val="004F02B3"/>
    <w:rsid w:val="004F08C9"/>
    <w:rsid w:val="00504C98"/>
    <w:rsid w:val="00507026"/>
    <w:rsid w:val="00510C45"/>
    <w:rsid w:val="0051232D"/>
    <w:rsid w:val="00515063"/>
    <w:rsid w:val="005177D0"/>
    <w:rsid w:val="00524DDB"/>
    <w:rsid w:val="00531FCB"/>
    <w:rsid w:val="005351F2"/>
    <w:rsid w:val="00540A32"/>
    <w:rsid w:val="00540E08"/>
    <w:rsid w:val="00542124"/>
    <w:rsid w:val="00542138"/>
    <w:rsid w:val="00545EAB"/>
    <w:rsid w:val="00546A16"/>
    <w:rsid w:val="005524D9"/>
    <w:rsid w:val="00552941"/>
    <w:rsid w:val="0056459D"/>
    <w:rsid w:val="00564931"/>
    <w:rsid w:val="00570E04"/>
    <w:rsid w:val="00576D52"/>
    <w:rsid w:val="005957BB"/>
    <w:rsid w:val="005A63FD"/>
    <w:rsid w:val="005C069B"/>
    <w:rsid w:val="005C6550"/>
    <w:rsid w:val="005E4983"/>
    <w:rsid w:val="005E746A"/>
    <w:rsid w:val="005E78C5"/>
    <w:rsid w:val="005F651B"/>
    <w:rsid w:val="00606E98"/>
    <w:rsid w:val="0061190E"/>
    <w:rsid w:val="006126D5"/>
    <w:rsid w:val="0062581D"/>
    <w:rsid w:val="0064690F"/>
    <w:rsid w:val="00653019"/>
    <w:rsid w:val="00654C25"/>
    <w:rsid w:val="00666377"/>
    <w:rsid w:val="006674CD"/>
    <w:rsid w:val="0069539E"/>
    <w:rsid w:val="0069579F"/>
    <w:rsid w:val="006A18D0"/>
    <w:rsid w:val="006A21F6"/>
    <w:rsid w:val="006B4774"/>
    <w:rsid w:val="006B4EC3"/>
    <w:rsid w:val="006C2528"/>
    <w:rsid w:val="006C2865"/>
    <w:rsid w:val="006C69E1"/>
    <w:rsid w:val="006D2668"/>
    <w:rsid w:val="006D441E"/>
    <w:rsid w:val="006D5168"/>
    <w:rsid w:val="006D7669"/>
    <w:rsid w:val="006D7CC0"/>
    <w:rsid w:val="006E5555"/>
    <w:rsid w:val="006E704D"/>
    <w:rsid w:val="00700C8C"/>
    <w:rsid w:val="00703041"/>
    <w:rsid w:val="00707659"/>
    <w:rsid w:val="00710FB8"/>
    <w:rsid w:val="007127E9"/>
    <w:rsid w:val="00712CB9"/>
    <w:rsid w:val="00747586"/>
    <w:rsid w:val="0075301E"/>
    <w:rsid w:val="00754CCD"/>
    <w:rsid w:val="00756C4A"/>
    <w:rsid w:val="00760CC8"/>
    <w:rsid w:val="007660A3"/>
    <w:rsid w:val="007719BF"/>
    <w:rsid w:val="00782514"/>
    <w:rsid w:val="007856E0"/>
    <w:rsid w:val="00795E0D"/>
    <w:rsid w:val="007A0C06"/>
    <w:rsid w:val="007A4A87"/>
    <w:rsid w:val="007B77E2"/>
    <w:rsid w:val="007E3098"/>
    <w:rsid w:val="007E4261"/>
    <w:rsid w:val="007F133F"/>
    <w:rsid w:val="007F29BD"/>
    <w:rsid w:val="007F5439"/>
    <w:rsid w:val="008010B6"/>
    <w:rsid w:val="0080521E"/>
    <w:rsid w:val="0081026F"/>
    <w:rsid w:val="00814FE2"/>
    <w:rsid w:val="0081731A"/>
    <w:rsid w:val="00825954"/>
    <w:rsid w:val="00826DF6"/>
    <w:rsid w:val="008271AA"/>
    <w:rsid w:val="00832A2F"/>
    <w:rsid w:val="00833CF4"/>
    <w:rsid w:val="00834C7E"/>
    <w:rsid w:val="00837D6B"/>
    <w:rsid w:val="0084187A"/>
    <w:rsid w:val="008431C0"/>
    <w:rsid w:val="00846A3B"/>
    <w:rsid w:val="00860253"/>
    <w:rsid w:val="0086243B"/>
    <w:rsid w:val="008737B7"/>
    <w:rsid w:val="00890137"/>
    <w:rsid w:val="008903BC"/>
    <w:rsid w:val="0089258D"/>
    <w:rsid w:val="008A3874"/>
    <w:rsid w:val="008A5411"/>
    <w:rsid w:val="008A702F"/>
    <w:rsid w:val="008B586A"/>
    <w:rsid w:val="008B69DE"/>
    <w:rsid w:val="008C1755"/>
    <w:rsid w:val="008C1F4D"/>
    <w:rsid w:val="008C3F36"/>
    <w:rsid w:val="008C68E7"/>
    <w:rsid w:val="008D2041"/>
    <w:rsid w:val="008D2511"/>
    <w:rsid w:val="008D38ED"/>
    <w:rsid w:val="008E0537"/>
    <w:rsid w:val="008E5A0C"/>
    <w:rsid w:val="008F31F4"/>
    <w:rsid w:val="00902D8E"/>
    <w:rsid w:val="00917110"/>
    <w:rsid w:val="00917342"/>
    <w:rsid w:val="00931056"/>
    <w:rsid w:val="0093372D"/>
    <w:rsid w:val="0093569F"/>
    <w:rsid w:val="00945FA1"/>
    <w:rsid w:val="00955084"/>
    <w:rsid w:val="0096287D"/>
    <w:rsid w:val="00962FD7"/>
    <w:rsid w:val="00963C16"/>
    <w:rsid w:val="00970966"/>
    <w:rsid w:val="00991F0B"/>
    <w:rsid w:val="00992FA6"/>
    <w:rsid w:val="009943BB"/>
    <w:rsid w:val="0099500E"/>
    <w:rsid w:val="009A550C"/>
    <w:rsid w:val="009B740D"/>
    <w:rsid w:val="009C1485"/>
    <w:rsid w:val="009C5FDB"/>
    <w:rsid w:val="009C6289"/>
    <w:rsid w:val="009D1973"/>
    <w:rsid w:val="009D5958"/>
    <w:rsid w:val="009E0895"/>
    <w:rsid w:val="009E30CD"/>
    <w:rsid w:val="009F0719"/>
    <w:rsid w:val="009F2434"/>
    <w:rsid w:val="00A11622"/>
    <w:rsid w:val="00A126B4"/>
    <w:rsid w:val="00A1342A"/>
    <w:rsid w:val="00A27731"/>
    <w:rsid w:val="00A40D0C"/>
    <w:rsid w:val="00A40EEC"/>
    <w:rsid w:val="00A41C96"/>
    <w:rsid w:val="00A47618"/>
    <w:rsid w:val="00A62244"/>
    <w:rsid w:val="00A62C6B"/>
    <w:rsid w:val="00A65106"/>
    <w:rsid w:val="00A721B4"/>
    <w:rsid w:val="00A72D79"/>
    <w:rsid w:val="00A734A0"/>
    <w:rsid w:val="00A73C1C"/>
    <w:rsid w:val="00A758A0"/>
    <w:rsid w:val="00A76070"/>
    <w:rsid w:val="00A8324D"/>
    <w:rsid w:val="00A86049"/>
    <w:rsid w:val="00A92F2A"/>
    <w:rsid w:val="00A93CBE"/>
    <w:rsid w:val="00A9568B"/>
    <w:rsid w:val="00AA192F"/>
    <w:rsid w:val="00AA6CF1"/>
    <w:rsid w:val="00AA7A07"/>
    <w:rsid w:val="00AB6AF4"/>
    <w:rsid w:val="00AC1B01"/>
    <w:rsid w:val="00AD3C4F"/>
    <w:rsid w:val="00AF166B"/>
    <w:rsid w:val="00AF3A04"/>
    <w:rsid w:val="00B06112"/>
    <w:rsid w:val="00B21DB2"/>
    <w:rsid w:val="00B258AC"/>
    <w:rsid w:val="00B25B59"/>
    <w:rsid w:val="00B274CC"/>
    <w:rsid w:val="00B37BF5"/>
    <w:rsid w:val="00B400F6"/>
    <w:rsid w:val="00B44C0E"/>
    <w:rsid w:val="00B51E73"/>
    <w:rsid w:val="00B67B13"/>
    <w:rsid w:val="00B70FA4"/>
    <w:rsid w:val="00B714DF"/>
    <w:rsid w:val="00B74F07"/>
    <w:rsid w:val="00B751DD"/>
    <w:rsid w:val="00B80FCC"/>
    <w:rsid w:val="00B8192B"/>
    <w:rsid w:val="00B91785"/>
    <w:rsid w:val="00B93001"/>
    <w:rsid w:val="00BA2946"/>
    <w:rsid w:val="00BA59B1"/>
    <w:rsid w:val="00BB0106"/>
    <w:rsid w:val="00BB0923"/>
    <w:rsid w:val="00BB5659"/>
    <w:rsid w:val="00BC05D4"/>
    <w:rsid w:val="00BC1D82"/>
    <w:rsid w:val="00BC4406"/>
    <w:rsid w:val="00BD72D8"/>
    <w:rsid w:val="00BE18EA"/>
    <w:rsid w:val="00BE5D9D"/>
    <w:rsid w:val="00BE759A"/>
    <w:rsid w:val="00BF4089"/>
    <w:rsid w:val="00BF4CB3"/>
    <w:rsid w:val="00BF4D14"/>
    <w:rsid w:val="00C01D94"/>
    <w:rsid w:val="00C01EC2"/>
    <w:rsid w:val="00C02038"/>
    <w:rsid w:val="00C038E2"/>
    <w:rsid w:val="00C07883"/>
    <w:rsid w:val="00C114D8"/>
    <w:rsid w:val="00C11FA3"/>
    <w:rsid w:val="00C1292E"/>
    <w:rsid w:val="00C16E12"/>
    <w:rsid w:val="00C21515"/>
    <w:rsid w:val="00C2474C"/>
    <w:rsid w:val="00C32D9F"/>
    <w:rsid w:val="00C37EDD"/>
    <w:rsid w:val="00C50E93"/>
    <w:rsid w:val="00C62FE3"/>
    <w:rsid w:val="00C70BC0"/>
    <w:rsid w:val="00C71487"/>
    <w:rsid w:val="00C73A5E"/>
    <w:rsid w:val="00C77C47"/>
    <w:rsid w:val="00C8435F"/>
    <w:rsid w:val="00C86D44"/>
    <w:rsid w:val="00CA641E"/>
    <w:rsid w:val="00CA655F"/>
    <w:rsid w:val="00CB3E19"/>
    <w:rsid w:val="00CB5A5C"/>
    <w:rsid w:val="00CD1282"/>
    <w:rsid w:val="00CD68D5"/>
    <w:rsid w:val="00CD6E68"/>
    <w:rsid w:val="00CF2917"/>
    <w:rsid w:val="00D00BC9"/>
    <w:rsid w:val="00D02863"/>
    <w:rsid w:val="00D12172"/>
    <w:rsid w:val="00D20E74"/>
    <w:rsid w:val="00D22DCD"/>
    <w:rsid w:val="00D23802"/>
    <w:rsid w:val="00D24398"/>
    <w:rsid w:val="00D256A7"/>
    <w:rsid w:val="00D334D1"/>
    <w:rsid w:val="00D35A99"/>
    <w:rsid w:val="00D37A4B"/>
    <w:rsid w:val="00D43394"/>
    <w:rsid w:val="00D6032E"/>
    <w:rsid w:val="00D62D83"/>
    <w:rsid w:val="00D65B13"/>
    <w:rsid w:val="00D65F1A"/>
    <w:rsid w:val="00D807CF"/>
    <w:rsid w:val="00D849A9"/>
    <w:rsid w:val="00D91998"/>
    <w:rsid w:val="00D971F7"/>
    <w:rsid w:val="00DA1912"/>
    <w:rsid w:val="00DA5136"/>
    <w:rsid w:val="00DA65B9"/>
    <w:rsid w:val="00DC4E45"/>
    <w:rsid w:val="00DD348C"/>
    <w:rsid w:val="00DD6216"/>
    <w:rsid w:val="00DE05A5"/>
    <w:rsid w:val="00DE3F7F"/>
    <w:rsid w:val="00DE64D1"/>
    <w:rsid w:val="00DF02FB"/>
    <w:rsid w:val="00DF47F9"/>
    <w:rsid w:val="00DF5AEE"/>
    <w:rsid w:val="00DF62B9"/>
    <w:rsid w:val="00E00AC3"/>
    <w:rsid w:val="00E062AA"/>
    <w:rsid w:val="00E11015"/>
    <w:rsid w:val="00E11B95"/>
    <w:rsid w:val="00E179A0"/>
    <w:rsid w:val="00E17BB1"/>
    <w:rsid w:val="00E22440"/>
    <w:rsid w:val="00E31A91"/>
    <w:rsid w:val="00E35692"/>
    <w:rsid w:val="00E35FC2"/>
    <w:rsid w:val="00E3691A"/>
    <w:rsid w:val="00E36E16"/>
    <w:rsid w:val="00E44C38"/>
    <w:rsid w:val="00E51770"/>
    <w:rsid w:val="00E54141"/>
    <w:rsid w:val="00E555A2"/>
    <w:rsid w:val="00E61C84"/>
    <w:rsid w:val="00E82FFA"/>
    <w:rsid w:val="00E84DAC"/>
    <w:rsid w:val="00E86D73"/>
    <w:rsid w:val="00E959FD"/>
    <w:rsid w:val="00E96730"/>
    <w:rsid w:val="00EA6117"/>
    <w:rsid w:val="00EB6C8B"/>
    <w:rsid w:val="00EC0B9B"/>
    <w:rsid w:val="00EC71C3"/>
    <w:rsid w:val="00EC7E19"/>
    <w:rsid w:val="00ED72C5"/>
    <w:rsid w:val="00EE0080"/>
    <w:rsid w:val="00EE09B8"/>
    <w:rsid w:val="00EE5967"/>
    <w:rsid w:val="00EF4AE6"/>
    <w:rsid w:val="00F021F0"/>
    <w:rsid w:val="00F03EE0"/>
    <w:rsid w:val="00F04BAE"/>
    <w:rsid w:val="00F05453"/>
    <w:rsid w:val="00F133D9"/>
    <w:rsid w:val="00F17D00"/>
    <w:rsid w:val="00F244A8"/>
    <w:rsid w:val="00F3251F"/>
    <w:rsid w:val="00F36D04"/>
    <w:rsid w:val="00F41A31"/>
    <w:rsid w:val="00F47F3A"/>
    <w:rsid w:val="00F532F2"/>
    <w:rsid w:val="00F54FA2"/>
    <w:rsid w:val="00F60AE1"/>
    <w:rsid w:val="00F624F9"/>
    <w:rsid w:val="00F63222"/>
    <w:rsid w:val="00F651A0"/>
    <w:rsid w:val="00F668C8"/>
    <w:rsid w:val="00F679A7"/>
    <w:rsid w:val="00F702E9"/>
    <w:rsid w:val="00F828BC"/>
    <w:rsid w:val="00F85595"/>
    <w:rsid w:val="00F8776B"/>
    <w:rsid w:val="00F902CF"/>
    <w:rsid w:val="00F90B52"/>
    <w:rsid w:val="00F930E0"/>
    <w:rsid w:val="00FA3FF4"/>
    <w:rsid w:val="00FA59D3"/>
    <w:rsid w:val="00FA7FC0"/>
    <w:rsid w:val="00FB32FE"/>
    <w:rsid w:val="00FB6ED5"/>
    <w:rsid w:val="00FC0414"/>
    <w:rsid w:val="00FC7F0A"/>
    <w:rsid w:val="00FD4917"/>
    <w:rsid w:val="00FD7A84"/>
    <w:rsid w:val="00FE563D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A555C7"/>
  <w14:defaultImageDpi w14:val="300"/>
  <w15:docId w15:val="{32B9C125-8D36-0648-AD1E-0C705D60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BFD"/>
    <w:pPr>
      <w:spacing w:after="160" w:line="259" w:lineRule="auto"/>
      <w:jc w:val="both"/>
    </w:pPr>
    <w:rPr>
      <w:rFonts w:ascii="Open Sans" w:eastAsiaTheme="minorHAnsi" w:hAnsi="Open Sans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autoRedefine/>
    <w:qFormat/>
    <w:rsid w:val="003314F9"/>
    <w:pPr>
      <w:keepNext/>
      <w:suppressAutoHyphens/>
      <w:spacing w:line="240" w:lineRule="auto"/>
      <w:jc w:val="center"/>
      <w:outlineLvl w:val="0"/>
    </w:pPr>
    <w:rPr>
      <w:rFonts w:ascii="Montserrat" w:eastAsia="Times New Roman" w:hAnsi="Montserrat" w:cs="Arial"/>
      <w:b/>
      <w:bCs/>
      <w:sz w:val="28"/>
      <w:lang w:eastAsia="ar-SA"/>
    </w:rPr>
  </w:style>
  <w:style w:type="paragraph" w:styleId="Ttulo2">
    <w:name w:val="heading 2"/>
    <w:basedOn w:val="Ttulo1"/>
    <w:next w:val="Normal"/>
    <w:link w:val="Ttulo2Car"/>
    <w:autoRedefine/>
    <w:uiPriority w:val="9"/>
    <w:unhideWhenUsed/>
    <w:qFormat/>
    <w:rsid w:val="006674CD"/>
    <w:pPr>
      <w:keepLines/>
      <w:spacing w:before="200"/>
      <w:outlineLvl w:val="1"/>
    </w:pPr>
    <w:rPr>
      <w:rFonts w:eastAsiaTheme="majorEastAsia" w:cstheme="majorBidi"/>
      <w:b w:val="0"/>
      <w:bCs w:val="0"/>
      <w:color w:val="595959" w:themeColor="text1" w:themeTint="A6"/>
      <w:sz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D5168"/>
    <w:pPr>
      <w:keepNext/>
      <w:keepLines/>
      <w:numPr>
        <w:numId w:val="1"/>
      </w:numPr>
      <w:spacing w:before="200" w:line="360" w:lineRule="auto"/>
      <w:outlineLvl w:val="2"/>
    </w:pPr>
    <w:rPr>
      <w:rFonts w:ascii="Montserrat" w:eastAsia="Malgun Gothic Semilight" w:hAnsi="Montserrat" w:cs="Malgun Gothic Semilight"/>
      <w:b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314F9"/>
    <w:rPr>
      <w:rFonts w:ascii="Montserrat" w:eastAsia="Times New Roman" w:hAnsi="Montserrat" w:cs="Arial"/>
      <w:b/>
      <w:bCs/>
      <w:sz w:val="28"/>
      <w:szCs w:val="22"/>
      <w:lang w:val="es-ES" w:eastAsia="ar-SA"/>
    </w:rPr>
  </w:style>
  <w:style w:type="paragraph" w:styleId="Encabezado">
    <w:name w:val="header"/>
    <w:basedOn w:val="Normal"/>
    <w:link w:val="EncabezadoCar"/>
    <w:uiPriority w:val="99"/>
    <w:unhideWhenUsed/>
    <w:rsid w:val="00DA191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1912"/>
  </w:style>
  <w:style w:type="paragraph" w:styleId="Piedepgina">
    <w:name w:val="footer"/>
    <w:basedOn w:val="Normal"/>
    <w:link w:val="PiedepginaCar"/>
    <w:uiPriority w:val="99"/>
    <w:unhideWhenUsed/>
    <w:rsid w:val="00DA19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1912"/>
  </w:style>
  <w:style w:type="paragraph" w:styleId="Textodeglobo">
    <w:name w:val="Balloon Text"/>
    <w:basedOn w:val="Normal"/>
    <w:link w:val="TextodegloboCar"/>
    <w:uiPriority w:val="99"/>
    <w:semiHidden/>
    <w:unhideWhenUsed/>
    <w:rsid w:val="00DA191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1912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A191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04BAE"/>
    <w:pPr>
      <w:ind w:left="720"/>
      <w:contextualSpacing/>
    </w:pPr>
  </w:style>
  <w:style w:type="character" w:customStyle="1" w:styleId="estilo111">
    <w:name w:val="estilo111"/>
    <w:rsid w:val="00756C4A"/>
    <w:rPr>
      <w:color w:val="333333"/>
    </w:rPr>
  </w:style>
  <w:style w:type="paragraph" w:styleId="NormalWeb">
    <w:name w:val="Normal (Web)"/>
    <w:basedOn w:val="Normal"/>
    <w:uiPriority w:val="99"/>
    <w:unhideWhenUsed/>
    <w:rsid w:val="00F828B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570E0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s-ES"/>
    </w:rPr>
  </w:style>
  <w:style w:type="table" w:styleId="Tablaconcuadrcula">
    <w:name w:val="Table Grid"/>
    <w:basedOn w:val="Tablanormal"/>
    <w:uiPriority w:val="59"/>
    <w:rsid w:val="00B21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aclara">
    <w:name w:val="Light List"/>
    <w:basedOn w:val="Tablanormal"/>
    <w:uiPriority w:val="61"/>
    <w:rsid w:val="00B70F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FA7FC0"/>
    <w:rPr>
      <w:rFonts w:ascii="Times New Roman" w:hAnsi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A7FC0"/>
    <w:rPr>
      <w:rFonts w:ascii="Times New Roman" w:hAnsi="Times New Roman"/>
      <w:sz w:val="20"/>
    </w:rPr>
  </w:style>
  <w:style w:type="character" w:styleId="Refdenotaalpie">
    <w:name w:val="footnote reference"/>
    <w:basedOn w:val="Fuentedeprrafopredeter"/>
    <w:uiPriority w:val="99"/>
    <w:unhideWhenUsed/>
    <w:rsid w:val="00FA7FC0"/>
    <w:rPr>
      <w:vertAlign w:val="superscript"/>
    </w:rPr>
  </w:style>
  <w:style w:type="paragraph" w:styleId="TtuloTDC">
    <w:name w:val="TOC Heading"/>
    <w:basedOn w:val="Ttulo1"/>
    <w:next w:val="Normal"/>
    <w:uiPriority w:val="39"/>
    <w:unhideWhenUsed/>
    <w:qFormat/>
    <w:rsid w:val="00834C7E"/>
    <w:pPr>
      <w:keepLines/>
      <w:suppressAutoHyphens w:val="0"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4C7E"/>
    <w:pPr>
      <w:spacing w:before="120"/>
    </w:pPr>
    <w:rPr>
      <w:rFonts w:asciiTheme="minorHAnsi" w:hAnsiTheme="minorHAnsi"/>
      <w:b/>
    </w:rPr>
  </w:style>
  <w:style w:type="paragraph" w:styleId="TDC2">
    <w:name w:val="toc 2"/>
    <w:basedOn w:val="Normal"/>
    <w:next w:val="Normal"/>
    <w:autoRedefine/>
    <w:uiPriority w:val="39"/>
    <w:unhideWhenUsed/>
    <w:rsid w:val="00834C7E"/>
    <w:pPr>
      <w:ind w:left="240"/>
    </w:pPr>
    <w:rPr>
      <w:rFonts w:asciiTheme="minorHAnsi" w:hAnsiTheme="minorHAnsi"/>
      <w:b/>
    </w:rPr>
  </w:style>
  <w:style w:type="paragraph" w:styleId="TDC3">
    <w:name w:val="toc 3"/>
    <w:basedOn w:val="Normal"/>
    <w:next w:val="Normal"/>
    <w:autoRedefine/>
    <w:uiPriority w:val="39"/>
    <w:unhideWhenUsed/>
    <w:rsid w:val="00B714DF"/>
    <w:pPr>
      <w:tabs>
        <w:tab w:val="left" w:pos="940"/>
        <w:tab w:val="right" w:leader="dot" w:pos="7353"/>
      </w:tabs>
      <w:ind w:left="480"/>
    </w:pPr>
    <w:rPr>
      <w:noProof/>
      <w:sz w:val="20"/>
      <w:szCs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834C7E"/>
    <w:pPr>
      <w:ind w:left="720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834C7E"/>
    <w:pPr>
      <w:ind w:left="960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834C7E"/>
    <w:pPr>
      <w:ind w:left="1200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834C7E"/>
    <w:pPr>
      <w:ind w:left="1440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834C7E"/>
    <w:pPr>
      <w:ind w:left="1680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834C7E"/>
    <w:pPr>
      <w:ind w:left="1920"/>
    </w:pPr>
    <w:rPr>
      <w:rFonts w:asciiTheme="minorHAnsi" w:hAnsiTheme="minorHAnsi"/>
      <w:sz w:val="20"/>
      <w:szCs w:val="20"/>
    </w:rPr>
  </w:style>
  <w:style w:type="character" w:customStyle="1" w:styleId="Ttulo2Car">
    <w:name w:val="Título 2 Car"/>
    <w:basedOn w:val="Fuentedeprrafopredeter"/>
    <w:link w:val="Ttulo2"/>
    <w:uiPriority w:val="9"/>
    <w:rsid w:val="006674CD"/>
    <w:rPr>
      <w:rFonts w:ascii="Montserrat" w:eastAsiaTheme="majorEastAsia" w:hAnsi="Montserrat" w:cstheme="majorBidi"/>
      <w:color w:val="595959" w:themeColor="text1" w:themeTint="A6"/>
      <w:lang w:val="es-ES" w:eastAsia="ar-SA"/>
    </w:rPr>
  </w:style>
  <w:style w:type="character" w:customStyle="1" w:styleId="Ttulo3Car">
    <w:name w:val="Título 3 Car"/>
    <w:basedOn w:val="Fuentedeprrafopredeter"/>
    <w:link w:val="Ttulo3"/>
    <w:uiPriority w:val="9"/>
    <w:rsid w:val="006D5168"/>
    <w:rPr>
      <w:rFonts w:ascii="Montserrat" w:eastAsia="Malgun Gothic Semilight" w:hAnsi="Montserrat" w:cs="Malgun Gothic Semilight"/>
      <w:b/>
      <w:color w:val="595959" w:themeColor="text1" w:themeTint="A6"/>
      <w:sz w:val="22"/>
      <w:szCs w:val="22"/>
      <w:lang w:val="es-ES" w:eastAsia="en-US"/>
    </w:rPr>
  </w:style>
  <w:style w:type="character" w:customStyle="1" w:styleId="bloquetexto">
    <w:name w:val="bloquetexto"/>
    <w:basedOn w:val="Fuentedeprrafopredeter"/>
    <w:rsid w:val="001B6BFD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8324D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85FC2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0876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40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972">
          <w:marLeft w:val="44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566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%20-%20OK:Users:GZSZ:Library:Application%20Support:Microsoft:Office:Plantillas%20personales:Mis%20plantillas:2020_plantilla_asufi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98e6c91-b3ee-4749-8451-74b24afc5783" xsi:nil="true"/>
    <lcf76f155ced4ddcb4097134ff3c332f xmlns="e98e6c91-b3ee-4749-8451-74b24afc5783">
      <Terms xmlns="http://schemas.microsoft.com/office/infopath/2007/PartnerControls"/>
    </lcf76f155ced4ddcb4097134ff3c332f>
    <SharedWithUsers xmlns="237ea041-2906-46a2-a712-edfb7c33eee7">
      <UserInfo>
        <DisplayName>Clara Gomez Capablo</DisplayName>
        <AccountId>19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D724C1F7DB0B4E8ED435F4EED4B69E" ma:contentTypeVersion="11" ma:contentTypeDescription="Crear nuevo documento." ma:contentTypeScope="" ma:versionID="7fd6c9f657b287e2b85846ca86e255c5">
  <xsd:schema xmlns:xsd="http://www.w3.org/2001/XMLSchema" xmlns:xs="http://www.w3.org/2001/XMLSchema" xmlns:p="http://schemas.microsoft.com/office/2006/metadata/properties" xmlns:ns2="e98e6c91-b3ee-4749-8451-74b24afc5783" xmlns:ns3="237ea041-2906-46a2-a712-edfb7c33eee7" targetNamespace="http://schemas.microsoft.com/office/2006/metadata/properties" ma:root="true" ma:fieldsID="c67e4892b3f67542fa0a978e64d149cb" ns2:_="" ns3:_="">
    <xsd:import namespace="e98e6c91-b3ee-4749-8451-74b24afc5783"/>
    <xsd:import namespace="237ea041-2906-46a2-a712-edfb7c33ee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8e6c91-b3ee-4749-8451-74b24afc57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d911eeec-d367-4d34-825a-95399791e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ea041-2906-46a2-a712-edfb7c33eee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8B32D-7B52-0442-B823-04B7D5C310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310860D-C355-420E-B06D-8B640C2FA9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76F811-BBD2-492E-ADCC-9557A84F8A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858769-63C8-4FB4-80F2-1795B5961DB9}"/>
</file>

<file path=docProps/app.xml><?xml version="1.0" encoding="utf-8"?>
<Properties xmlns="http://schemas.openxmlformats.org/officeDocument/2006/extended-properties" xmlns:vt="http://schemas.openxmlformats.org/officeDocument/2006/docPropsVTypes">
  <Template>Macintosh%20HD%20-%20OK:Users:GZSZ:Library:Application%20Support:Microsoft:Office:Plantillas%20personales:Mis%20plantillas:2020_plantilla_asufin.dotx</Template>
  <TotalTime>20</TotalTime>
  <Pages>2</Pages>
  <Words>510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GZSZ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SUAREZ RAMIREZ</dc:creator>
  <cp:keywords/>
  <dc:description/>
  <cp:lastModifiedBy>Patricia Suarez Ramirez</cp:lastModifiedBy>
  <cp:revision>24</cp:revision>
  <cp:lastPrinted>2020-01-22T10:36:00Z</cp:lastPrinted>
  <dcterms:created xsi:type="dcterms:W3CDTF">2022-04-11T11:24:00Z</dcterms:created>
  <dcterms:modified xsi:type="dcterms:W3CDTF">2022-04-26T15:30:00Z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0x01010007D724C1F7DB0B4E8ED435F4EED4B69E</vt:lpwstr>
  </property>
  <property fmtid="{D5CDD505-2E9C-101B-9397-08002B2CF9AE}" pid="3" name="Order">
    <vt:r8>502600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